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6FDAB" w14:textId="60600538" w:rsidR="00230ECA" w:rsidRDefault="00474A4F">
      <w:pPr>
        <w:pStyle w:val="CRCoverPage"/>
        <w:tabs>
          <w:tab w:val="right" w:pos="9639"/>
        </w:tabs>
        <w:spacing w:after="0"/>
        <w:jc w:val="center"/>
        <w:rPr>
          <w:rFonts w:cs="Arial"/>
          <w:b/>
          <w:i/>
          <w:sz w:val="22"/>
          <w:lang w:val="en-US"/>
        </w:rPr>
      </w:pPr>
      <w:r>
        <w:rPr>
          <w:rFonts w:cs="Arial"/>
          <w:b/>
          <w:sz w:val="22"/>
          <w:lang w:val="en-US"/>
        </w:rPr>
        <w:t>3GPP TSG-RAN WG2 #126</w:t>
      </w:r>
      <w:r>
        <w:rPr>
          <w:rFonts w:cs="Arial"/>
          <w:b/>
          <w:i/>
          <w:sz w:val="22"/>
          <w:lang w:val="en-US"/>
        </w:rPr>
        <w:tab/>
        <w:t>R2-240</w:t>
      </w:r>
      <w:r>
        <w:rPr>
          <w:rFonts w:cs="Arial"/>
          <w:b/>
          <w:i/>
          <w:sz w:val="22"/>
        </w:rPr>
        <w:t>4715</w:t>
      </w:r>
    </w:p>
    <w:p w14:paraId="030E8189" w14:textId="67A63B1C" w:rsidR="00230ECA" w:rsidRDefault="00474A4F">
      <w:pPr>
        <w:tabs>
          <w:tab w:val="left" w:pos="1701"/>
          <w:tab w:val="right" w:pos="9639"/>
        </w:tabs>
        <w:spacing w:after="0"/>
        <w:rPr>
          <w:rFonts w:cs="Arial"/>
          <w:b/>
          <w:color w:val="000000"/>
          <w:sz w:val="24"/>
        </w:rPr>
      </w:pPr>
      <w:r>
        <w:rPr>
          <w:rFonts w:cs="Arial"/>
          <w:b/>
          <w:sz w:val="22"/>
          <w:szCs w:val="22"/>
          <w:lang w:val="en-US"/>
        </w:rPr>
        <w:t>Fukuoka Japan May 2</w:t>
      </w:r>
      <w:r>
        <w:rPr>
          <w:rFonts w:cs="Arial"/>
          <w:b/>
          <w:sz w:val="22"/>
          <w:szCs w:val="22"/>
        </w:rPr>
        <w:t>0th – 24th, 2024</w:t>
      </w:r>
      <w:r>
        <w:rPr>
          <w:rFonts w:cs="Arial"/>
          <w:b/>
          <w:sz w:val="22"/>
          <w:szCs w:val="22"/>
          <w:lang w:val="en-US"/>
        </w:rPr>
        <w:tab/>
      </w:r>
    </w:p>
    <w:p w14:paraId="5E8C1459" w14:textId="77777777" w:rsidR="00230ECA" w:rsidRDefault="00230ECA">
      <w:pPr>
        <w:tabs>
          <w:tab w:val="left" w:pos="1701"/>
          <w:tab w:val="right" w:pos="9639"/>
        </w:tabs>
        <w:spacing w:before="100" w:beforeAutospacing="1" w:after="100" w:afterAutospacing="1"/>
        <w:rPr>
          <w:rFonts w:cs="Arial"/>
          <w:b/>
          <w:color w:val="000000"/>
          <w:kern w:val="2"/>
          <w:sz w:val="24"/>
        </w:rPr>
      </w:pPr>
    </w:p>
    <w:p w14:paraId="3EF58149" w14:textId="77777777" w:rsidR="00230ECA" w:rsidRDefault="00474A4F">
      <w:pPr>
        <w:pStyle w:val="3GPPHeader"/>
        <w:rPr>
          <w:sz w:val="22"/>
          <w:szCs w:val="22"/>
        </w:rPr>
      </w:pPr>
      <w:r>
        <w:rPr>
          <w:sz w:val="22"/>
          <w:szCs w:val="22"/>
        </w:rPr>
        <w:t>Agenda Item:</w:t>
      </w:r>
      <w:r>
        <w:rPr>
          <w:sz w:val="22"/>
          <w:szCs w:val="22"/>
        </w:rPr>
        <w:tab/>
        <w:t>8.3.2.2</w:t>
      </w:r>
    </w:p>
    <w:p w14:paraId="6B6DAE06" w14:textId="77777777" w:rsidR="00230ECA" w:rsidRDefault="00474A4F">
      <w:pPr>
        <w:pStyle w:val="3GPPHeader"/>
        <w:rPr>
          <w:sz w:val="22"/>
          <w:szCs w:val="22"/>
        </w:rPr>
      </w:pPr>
      <w:r>
        <w:rPr>
          <w:sz w:val="22"/>
          <w:szCs w:val="22"/>
        </w:rPr>
        <w:t>Source:</w:t>
      </w:r>
      <w:r>
        <w:rPr>
          <w:sz w:val="22"/>
          <w:szCs w:val="22"/>
        </w:rPr>
        <w:tab/>
      </w:r>
      <w:r>
        <w:rPr>
          <w:rFonts w:hint="eastAsia"/>
          <w:sz w:val="22"/>
          <w:szCs w:val="22"/>
        </w:rPr>
        <w:t>OPPO</w:t>
      </w:r>
    </w:p>
    <w:p w14:paraId="69BA1A95" w14:textId="6F368546" w:rsidR="00230ECA" w:rsidRDefault="00474A4F">
      <w:pPr>
        <w:pStyle w:val="3GPPHeader"/>
        <w:rPr>
          <w:sz w:val="22"/>
          <w:szCs w:val="22"/>
        </w:rPr>
      </w:pPr>
      <w:r>
        <w:rPr>
          <w:sz w:val="22"/>
          <w:szCs w:val="22"/>
        </w:rPr>
        <w:t>Title:</w:t>
      </w:r>
      <w:r>
        <w:rPr>
          <w:sz w:val="22"/>
          <w:szCs w:val="22"/>
        </w:rPr>
        <w:tab/>
        <w:t xml:space="preserve">Discussion on open issue of RRM measurement use cases </w:t>
      </w:r>
    </w:p>
    <w:p w14:paraId="239AB074" w14:textId="77777777" w:rsidR="00230ECA" w:rsidRDefault="00474A4F">
      <w:pPr>
        <w:pStyle w:val="3GPPHeader"/>
      </w:pPr>
      <w:r>
        <w:rPr>
          <w:sz w:val="22"/>
          <w:szCs w:val="22"/>
        </w:rPr>
        <w:t>Document for:</w:t>
      </w:r>
      <w:r>
        <w:rPr>
          <w:sz w:val="22"/>
          <w:szCs w:val="22"/>
        </w:rPr>
        <w:tab/>
        <w:t>Discussion, Decision</w:t>
      </w:r>
    </w:p>
    <w:p w14:paraId="00702251" w14:textId="77777777" w:rsidR="00230ECA" w:rsidRDefault="00474A4F">
      <w:pPr>
        <w:pStyle w:val="1"/>
      </w:pPr>
      <w:bookmarkStart w:id="0" w:name="_Ref488331639"/>
      <w:r>
        <w:t>Introduction</w:t>
      </w:r>
      <w:bookmarkEnd w:id="0"/>
    </w:p>
    <w:p w14:paraId="29093744" w14:textId="77777777" w:rsidR="00555066" w:rsidRDefault="00474A4F">
      <w:pPr>
        <w:pStyle w:val="a7"/>
        <w:spacing w:before="120"/>
        <w:rPr>
          <w:rFonts w:cs="Arial"/>
          <w:color w:val="000000"/>
          <w:sz w:val="20"/>
        </w:rPr>
      </w:pPr>
      <w:r>
        <w:rPr>
          <w:rFonts w:cs="Arial"/>
          <w:color w:val="000000"/>
          <w:sz w:val="20"/>
        </w:rPr>
        <w:t>In RAN2#125bis, it is agreed that:</w:t>
      </w:r>
    </w:p>
    <w:p w14:paraId="79A6081A" w14:textId="77777777" w:rsidR="00555066" w:rsidRDefault="00474A4F" w:rsidP="00555066">
      <w:pPr>
        <w:pStyle w:val="a7"/>
        <w:numPr>
          <w:ilvl w:val="0"/>
          <w:numId w:val="27"/>
        </w:numPr>
        <w:spacing w:before="120"/>
        <w:rPr>
          <w:rFonts w:cs="Arial"/>
          <w:i/>
          <w:color w:val="000000"/>
          <w:sz w:val="20"/>
        </w:rPr>
      </w:pPr>
      <w:r>
        <w:rPr>
          <w:rFonts w:cs="Arial"/>
          <w:i/>
          <w:color w:val="000000"/>
          <w:sz w:val="20"/>
        </w:rPr>
        <w:t>For cell level measurement prediction model, at least consider the following cases:</w:t>
      </w:r>
    </w:p>
    <w:p w14:paraId="7028BB7D" w14:textId="77777777" w:rsidR="00555066" w:rsidRDefault="00474A4F">
      <w:pPr>
        <w:pStyle w:val="a7"/>
        <w:spacing w:before="120"/>
        <w:rPr>
          <w:rFonts w:cs="Arial"/>
          <w:i/>
          <w:color w:val="000000"/>
          <w:sz w:val="20"/>
        </w:rPr>
      </w:pPr>
      <w:r>
        <w:rPr>
          <w:rFonts w:cs="Arial"/>
          <w:i/>
          <w:color w:val="000000"/>
          <w:sz w:val="20"/>
        </w:rPr>
        <w:t xml:space="preserve">Case 1: To predict beam level results, then generate cell level results based on the predicted beam results; </w:t>
      </w:r>
    </w:p>
    <w:p w14:paraId="7F88A21F" w14:textId="37C087DB" w:rsidR="00555066" w:rsidRDefault="00474A4F">
      <w:pPr>
        <w:pStyle w:val="a7"/>
        <w:spacing w:before="120"/>
        <w:rPr>
          <w:rFonts w:cs="Arial"/>
          <w:i/>
          <w:color w:val="000000"/>
          <w:sz w:val="20"/>
        </w:rPr>
      </w:pPr>
      <w:r>
        <w:rPr>
          <w:rFonts w:cs="Arial"/>
          <w:i/>
          <w:color w:val="000000"/>
          <w:sz w:val="20"/>
        </w:rPr>
        <w:t>Case 2: To directly predict cell level results based on cell level results.</w:t>
      </w:r>
    </w:p>
    <w:p w14:paraId="534331AD" w14:textId="77777777" w:rsidR="00555066" w:rsidRDefault="00474A4F">
      <w:pPr>
        <w:pStyle w:val="a7"/>
        <w:spacing w:before="120"/>
        <w:rPr>
          <w:rFonts w:cs="Arial"/>
          <w:i/>
          <w:color w:val="000000"/>
          <w:sz w:val="20"/>
        </w:rPr>
      </w:pPr>
      <w:r>
        <w:rPr>
          <w:rFonts w:cs="Arial"/>
          <w:i/>
          <w:color w:val="000000"/>
          <w:sz w:val="20"/>
        </w:rPr>
        <w:t xml:space="preserve">Case 3: To directly predict cell level results based on beam level results </w:t>
      </w:r>
    </w:p>
    <w:p w14:paraId="41FA4AD8" w14:textId="4FE86B82" w:rsidR="00555066" w:rsidRDefault="00474A4F" w:rsidP="00555066">
      <w:pPr>
        <w:pStyle w:val="a7"/>
        <w:numPr>
          <w:ilvl w:val="0"/>
          <w:numId w:val="26"/>
        </w:numPr>
        <w:spacing w:before="120"/>
        <w:rPr>
          <w:rFonts w:eastAsia="宋体" w:cs="Arial"/>
          <w:i/>
          <w:color w:val="000000"/>
          <w:lang w:val="en-US" w:bidi="en-US"/>
        </w:rPr>
      </w:pPr>
      <w:r w:rsidRPr="00A33A57">
        <w:rPr>
          <w:rFonts w:eastAsia="宋体" w:cs="Arial"/>
          <w:i/>
          <w:color w:val="000000"/>
          <w:lang w:val="en-US" w:bidi="en-US"/>
        </w:rPr>
        <w:t xml:space="preserve">We will consider intra-frequency intra and inter-cell spatial domain measurement </w:t>
      </w:r>
      <w:r w:rsidR="003A3D65" w:rsidRPr="00A33A57">
        <w:rPr>
          <w:rFonts w:eastAsia="宋体" w:cs="Arial"/>
          <w:i/>
          <w:color w:val="000000"/>
          <w:lang w:val="en-US" w:bidi="en-US"/>
        </w:rPr>
        <w:t>predictions, for</w:t>
      </w:r>
      <w:r w:rsidRPr="00A33A57">
        <w:rPr>
          <w:rFonts w:eastAsia="宋体" w:cs="Arial"/>
          <w:i/>
          <w:color w:val="000000"/>
          <w:lang w:val="en-US" w:bidi="en-US"/>
        </w:rPr>
        <w:t xml:space="preserve"> beam and cell level measurements.  </w:t>
      </w:r>
    </w:p>
    <w:p w14:paraId="7DC27172" w14:textId="77777777" w:rsidR="00555066" w:rsidRDefault="00474A4F" w:rsidP="00555066">
      <w:pPr>
        <w:pStyle w:val="a7"/>
        <w:numPr>
          <w:ilvl w:val="0"/>
          <w:numId w:val="26"/>
        </w:numPr>
        <w:spacing w:before="120"/>
        <w:rPr>
          <w:rFonts w:cs="Arial"/>
          <w:i/>
          <w:color w:val="000000"/>
          <w:sz w:val="20"/>
        </w:rPr>
      </w:pPr>
      <w:r>
        <w:rPr>
          <w:rFonts w:cs="Arial"/>
          <w:i/>
          <w:color w:val="000000"/>
          <w:sz w:val="20"/>
        </w:rPr>
        <w:t xml:space="preserve">For temporal domain measurement prediction, we will consider the AI-PHY beam management Case A and Case B from the RAN1 AI/ML PHY TR and it applies to both beam level and cell level. As baseline we will focus on pure temporal prediction.  </w:t>
      </w:r>
    </w:p>
    <w:p w14:paraId="68E13E89" w14:textId="4BE8BAE9" w:rsidR="00230ECA" w:rsidRDefault="00474A4F">
      <w:pPr>
        <w:pStyle w:val="a7"/>
        <w:spacing w:before="120"/>
      </w:pPr>
      <w:r>
        <w:t xml:space="preserve">These agreements contain a lot of sub cases in RRM measurement prediction. Considering the workload of the SI, it is better to narrow down the study scope or at least things to do at the initial stage. In this contribution, we provide our </w:t>
      </w:r>
      <w:r w:rsidR="00951835">
        <w:t>understanding</w:t>
      </w:r>
      <w:r>
        <w:t xml:space="preserve"> of the most promising cases.</w:t>
      </w:r>
    </w:p>
    <w:p w14:paraId="2429080E" w14:textId="77777777" w:rsidR="00230ECA" w:rsidRDefault="00474A4F">
      <w:pPr>
        <w:pStyle w:val="1"/>
      </w:pPr>
      <w:r>
        <w:rPr>
          <w:rFonts w:hint="eastAsia"/>
        </w:rPr>
        <w:t>D</w:t>
      </w:r>
      <w:r>
        <w:t>iscussion</w:t>
      </w:r>
    </w:p>
    <w:p w14:paraId="5526D0CF" w14:textId="7B869C96" w:rsidR="00230ECA" w:rsidRDefault="00474A4F">
      <w:pPr>
        <w:pStyle w:val="2"/>
      </w:pPr>
      <w:r>
        <w:t>Cell level prediction sub case</w:t>
      </w:r>
    </w:p>
    <w:p w14:paraId="4D25793A" w14:textId="7632292A" w:rsidR="00230ECA" w:rsidRDefault="00474A4F">
      <w:pPr>
        <w:spacing w:beforeLines="50" w:before="120"/>
      </w:pPr>
      <w:r>
        <w:rPr>
          <w:rFonts w:cs="Arial"/>
          <w:i/>
          <w:color w:val="000000"/>
        </w:rPr>
        <w:t xml:space="preserve">For cell level measurement prediction model, we have three sub cases that differs in model input and output. </w:t>
      </w:r>
      <w:r>
        <w:t>In the following, we provide our initial simulation results to see their performances in spatial domain, time domain cases A, and time domain case B. The detailed simulation assumptions are attached in the annex.</w:t>
      </w:r>
    </w:p>
    <w:p w14:paraId="31A892B8" w14:textId="77777777" w:rsidR="00230ECA" w:rsidRDefault="00474A4F">
      <w:pPr>
        <w:pStyle w:val="3"/>
      </w:pPr>
      <w:r>
        <w:t>Spatial domain</w:t>
      </w:r>
    </w:p>
    <w:p w14:paraId="2B115EDB" w14:textId="77777777" w:rsidR="00230ECA" w:rsidRDefault="00474A4F">
      <w:r>
        <w:t>Since sub case 2 is a purely L3 case and does not have beam-level contents, spatial domain analysis only covers sub cases 1 and 3. A fixed pattern of selected DL Tx beams is adopted to reflect the performance with a reduced portion of measured L1 beams. The selected fixed patterns are shown in Figure 2.1-1 where yellow dots represent beams being adopted.</w:t>
      </w:r>
    </w:p>
    <w:p w14:paraId="5470D25F" w14:textId="77777777" w:rsidR="00230ECA" w:rsidRDefault="00474A4F">
      <w:pPr>
        <w:jc w:val="center"/>
      </w:pPr>
      <w:r>
        <w:rPr>
          <w:noProof/>
        </w:rPr>
        <w:drawing>
          <wp:inline distT="0" distB="0" distL="0" distR="0" wp14:anchorId="66D028C2" wp14:editId="5AB88AA5">
            <wp:extent cx="2654300" cy="1530350"/>
            <wp:effectExtent l="0" t="0" r="0" b="0"/>
            <wp:docPr id="2" name="图片 5"/>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rotWithShape="1">
                    <a:blip r:embed="rId7"/>
                    <a:srcRect l="31953" r="24681" b="51284"/>
                    <a:stretch>
                      <a:fillRect/>
                    </a:stretch>
                  </pic:blipFill>
                  <pic:spPr bwMode="auto">
                    <a:xfrm>
                      <a:off x="0" y="0"/>
                      <a:ext cx="2654300" cy="1530350"/>
                    </a:xfrm>
                    <a:prstGeom prst="rect">
                      <a:avLst/>
                    </a:prstGeom>
                    <a:ln>
                      <a:noFill/>
                      <a:miter/>
                    </a:ln>
                  </pic:spPr>
                </pic:pic>
              </a:graphicData>
            </a:graphic>
          </wp:inline>
        </w:drawing>
      </w:r>
    </w:p>
    <w:p w14:paraId="0743660D" w14:textId="77777777" w:rsidR="00230ECA" w:rsidRDefault="00474A4F">
      <w:pPr>
        <w:jc w:val="center"/>
        <w:rPr>
          <w:rFonts w:eastAsiaTheme="minorHAnsi" w:cs="Arial"/>
          <w:b/>
          <w:szCs w:val="22"/>
          <w:lang w:val="en-US" w:eastAsia="en-US"/>
        </w:rPr>
      </w:pPr>
      <w:r>
        <w:rPr>
          <w:rFonts w:eastAsiaTheme="minorHAnsi" w:cs="Arial" w:hint="eastAsia"/>
          <w:b/>
          <w:szCs w:val="22"/>
          <w:lang w:val="en-US" w:eastAsia="en-US"/>
        </w:rPr>
        <w:lastRenderedPageBreak/>
        <w:t>F</w:t>
      </w:r>
      <w:r>
        <w:rPr>
          <w:rFonts w:eastAsiaTheme="minorHAnsi" w:cs="Arial"/>
          <w:b/>
          <w:szCs w:val="22"/>
          <w:lang w:val="en-US" w:eastAsia="en-US"/>
        </w:rPr>
        <w:t>igure 2.1-1: Selected beams measured among all DL beams (32 Tx beams)</w:t>
      </w:r>
    </w:p>
    <w:p w14:paraId="3FAEA48A" w14:textId="77777777" w:rsidR="00230ECA" w:rsidRDefault="00474A4F">
      <w:pPr>
        <w:spacing w:beforeLines="50" w:before="120"/>
      </w:pPr>
      <w:r>
        <w:rPr>
          <w:rFonts w:hint="eastAsia"/>
        </w:rPr>
        <w:t>F</w:t>
      </w:r>
      <w:r>
        <w:t xml:space="preserve">or sub case 1: we measured the L1-RSRP of the selected beams in 4 continuous time instances and used them to predict the L1-RSRP of the rest beams at corresponding time instances (i.e., the input of the AI/ML model is L1-RSRP of 4 time instances and the output is L1-RSRP of the rest beams of the same time instances). After getting measurement results of all beams of one UE trajectory, we use legacy L1/L3 filtering and selection/consolidation to obtain the corresponding L3-RSRP. </w:t>
      </w:r>
    </w:p>
    <w:p w14:paraId="29EB153B" w14:textId="77777777" w:rsidR="00230ECA" w:rsidRDefault="00474A4F">
      <w:pPr>
        <w:spacing w:beforeLines="50" w:before="120"/>
      </w:pPr>
      <w:r>
        <w:t xml:space="preserve">For sub case 3: </w:t>
      </w:r>
      <w:bookmarkStart w:id="1" w:name="_Hlk165970263"/>
      <w:r>
        <w:t xml:space="preserve">we measured the L1-RSRP of the selected beams in 4 continuous time instances and used them to predict the L3-RSRP at corresponding time instances (i.e., the input of the AI/ML model is L1-RSRP of 4 time instances and the output is L3-RSRP of the same time instances). </w:t>
      </w:r>
      <w:bookmarkEnd w:id="1"/>
    </w:p>
    <w:p w14:paraId="3A9A3CC5" w14:textId="77777777" w:rsidR="00230ECA" w:rsidRDefault="00474A4F">
      <w:pPr>
        <w:spacing w:beforeLines="50" w:before="120"/>
      </w:pPr>
      <w:r>
        <w:t>The initial results are shown in Table 1.</w:t>
      </w:r>
    </w:p>
    <w:p w14:paraId="4A1A1E38" w14:textId="77777777" w:rsidR="00230ECA" w:rsidRDefault="00474A4F">
      <w:pPr>
        <w:jc w:val="center"/>
      </w:pPr>
      <w:r>
        <w:rPr>
          <w:rFonts w:eastAsiaTheme="minorHAnsi" w:cs="Arial" w:hint="eastAsia"/>
          <w:b/>
          <w:szCs w:val="22"/>
          <w:lang w:val="en-US" w:eastAsia="en-US"/>
        </w:rPr>
        <w:t xml:space="preserve">Table </w:t>
      </w:r>
      <w:r>
        <w:rPr>
          <w:rFonts w:eastAsiaTheme="minorHAnsi" w:cs="Arial"/>
          <w:b/>
          <w:szCs w:val="22"/>
          <w:lang w:val="en-US" w:eastAsia="en-US"/>
        </w:rPr>
        <w:t>1. Initial simulation results of sub cases 1 and 3 in spatial domain</w:t>
      </w:r>
    </w:p>
    <w:tbl>
      <w:tblPr>
        <w:tblStyle w:val="af8"/>
        <w:tblW w:w="9634" w:type="dxa"/>
        <w:tblInd w:w="-5" w:type="dxa"/>
        <w:tblLook w:val="04A0" w:firstRow="1" w:lastRow="0" w:firstColumn="1" w:lastColumn="0" w:noHBand="0" w:noVBand="1"/>
      </w:tblPr>
      <w:tblGrid>
        <w:gridCol w:w="1483"/>
        <w:gridCol w:w="1272"/>
        <w:gridCol w:w="1795"/>
        <w:gridCol w:w="2541"/>
        <w:gridCol w:w="2543"/>
      </w:tblGrid>
      <w:tr w:rsidR="00230ECA" w14:paraId="709B9CC5" w14:textId="77777777">
        <w:tc>
          <w:tcPr>
            <w:tcW w:w="9634" w:type="dxa"/>
            <w:gridSpan w:val="5"/>
          </w:tcPr>
          <w:p w14:paraId="67061D36" w14:textId="77777777" w:rsidR="00230ECA" w:rsidRDefault="00474A4F">
            <w:pPr>
              <w:wordWrap w:val="0"/>
              <w:jc w:val="right"/>
            </w:pPr>
            <w:r>
              <w:t>OPPO, FR2 intra-cell spatial domain, 32 DL beams</w:t>
            </w:r>
          </w:p>
        </w:tc>
      </w:tr>
      <w:tr w:rsidR="00230ECA" w14:paraId="7A69AA5D" w14:textId="77777777">
        <w:tc>
          <w:tcPr>
            <w:tcW w:w="1483" w:type="dxa"/>
          </w:tcPr>
          <w:p w14:paraId="1CDA30F2" w14:textId="77777777" w:rsidR="00230ECA" w:rsidRDefault="00474A4F">
            <w:pPr>
              <w:jc w:val="left"/>
              <w:rPr>
                <w:b/>
              </w:rPr>
            </w:pPr>
            <w:r>
              <w:rPr>
                <w:rFonts w:hint="eastAsia"/>
                <w:b/>
              </w:rPr>
              <w:t>A</w:t>
            </w:r>
            <w:r>
              <w:rPr>
                <w:b/>
              </w:rPr>
              <w:t>ssumptions</w:t>
            </w:r>
          </w:p>
        </w:tc>
        <w:tc>
          <w:tcPr>
            <w:tcW w:w="3067" w:type="dxa"/>
            <w:gridSpan w:val="2"/>
          </w:tcPr>
          <w:p w14:paraId="799485A8" w14:textId="77777777" w:rsidR="00230ECA" w:rsidRDefault="00474A4F">
            <w:pPr>
              <w:jc w:val="left"/>
              <w:rPr>
                <w:b/>
              </w:rPr>
            </w:pPr>
            <w:r>
              <w:rPr>
                <w:b/>
              </w:rPr>
              <w:t>Measurement reduction rate (MRR) in spatial domain</w:t>
            </w:r>
          </w:p>
        </w:tc>
        <w:tc>
          <w:tcPr>
            <w:tcW w:w="5084" w:type="dxa"/>
            <w:gridSpan w:val="2"/>
            <w:vAlign w:val="center"/>
          </w:tcPr>
          <w:p w14:paraId="51D884C0" w14:textId="77777777" w:rsidR="00230ECA" w:rsidRDefault="00474A4F">
            <w:pPr>
              <w:jc w:val="center"/>
            </w:pPr>
            <w:r>
              <w:rPr>
                <w:rFonts w:hint="eastAsia"/>
              </w:rPr>
              <w:t>5</w:t>
            </w:r>
            <w:r>
              <w:t>0%</w:t>
            </w:r>
          </w:p>
        </w:tc>
      </w:tr>
      <w:tr w:rsidR="00230ECA" w14:paraId="61268FC2" w14:textId="77777777">
        <w:tc>
          <w:tcPr>
            <w:tcW w:w="1483" w:type="dxa"/>
          </w:tcPr>
          <w:p w14:paraId="42B9B236" w14:textId="77777777" w:rsidR="00230ECA" w:rsidRDefault="00474A4F">
            <w:pPr>
              <w:jc w:val="left"/>
              <w:rPr>
                <w:b/>
              </w:rPr>
            </w:pPr>
            <w:r>
              <w:rPr>
                <w:rFonts w:hint="eastAsia"/>
                <w:b/>
              </w:rPr>
              <w:t>R</w:t>
            </w:r>
            <w:r>
              <w:rPr>
                <w:b/>
              </w:rPr>
              <w:t>RM prediction</w:t>
            </w:r>
          </w:p>
        </w:tc>
        <w:tc>
          <w:tcPr>
            <w:tcW w:w="3067" w:type="dxa"/>
            <w:gridSpan w:val="2"/>
          </w:tcPr>
          <w:p w14:paraId="68F6A857" w14:textId="77777777" w:rsidR="00230ECA" w:rsidRDefault="00474A4F">
            <w:pPr>
              <w:jc w:val="left"/>
              <w:rPr>
                <w:b/>
              </w:rPr>
            </w:pPr>
            <w:r>
              <w:rPr>
                <w:rFonts w:hint="eastAsia"/>
                <w:b/>
              </w:rPr>
              <w:t>C</w:t>
            </w:r>
            <w:r>
              <w:rPr>
                <w:b/>
              </w:rPr>
              <w:t>ase category</w:t>
            </w:r>
          </w:p>
        </w:tc>
        <w:tc>
          <w:tcPr>
            <w:tcW w:w="2541" w:type="dxa"/>
          </w:tcPr>
          <w:p w14:paraId="59A512EE" w14:textId="77777777" w:rsidR="00230ECA" w:rsidRDefault="00474A4F">
            <w:pPr>
              <w:jc w:val="left"/>
            </w:pPr>
            <w:r>
              <w:rPr>
                <w:rFonts w:hint="eastAsia"/>
              </w:rPr>
              <w:t>Sub case</w:t>
            </w:r>
            <w:r>
              <w:t xml:space="preserve"> 1</w:t>
            </w:r>
          </w:p>
        </w:tc>
        <w:tc>
          <w:tcPr>
            <w:tcW w:w="2543" w:type="dxa"/>
          </w:tcPr>
          <w:p w14:paraId="2CD421EF" w14:textId="77777777" w:rsidR="00230ECA" w:rsidRDefault="00474A4F">
            <w:pPr>
              <w:jc w:val="left"/>
            </w:pPr>
            <w:r>
              <w:rPr>
                <w:rFonts w:hint="eastAsia"/>
              </w:rPr>
              <w:t>Sub case</w:t>
            </w:r>
            <w:r>
              <w:t xml:space="preserve"> 3</w:t>
            </w:r>
          </w:p>
        </w:tc>
      </w:tr>
      <w:tr w:rsidR="00230ECA" w14:paraId="762C37C6" w14:textId="77777777">
        <w:tc>
          <w:tcPr>
            <w:tcW w:w="1483" w:type="dxa"/>
            <w:vMerge w:val="restart"/>
          </w:tcPr>
          <w:p w14:paraId="1F65FFB0" w14:textId="77777777" w:rsidR="00230ECA" w:rsidRDefault="00474A4F">
            <w:pPr>
              <w:jc w:val="left"/>
              <w:rPr>
                <w:b/>
              </w:rPr>
            </w:pPr>
            <w:r>
              <w:rPr>
                <w:rFonts w:hint="eastAsia"/>
                <w:b/>
              </w:rPr>
              <w:t>A</w:t>
            </w:r>
            <w:r>
              <w:rPr>
                <w:b/>
              </w:rPr>
              <w:t>I/ML model input/output</w:t>
            </w:r>
          </w:p>
        </w:tc>
        <w:tc>
          <w:tcPr>
            <w:tcW w:w="3067" w:type="dxa"/>
            <w:gridSpan w:val="2"/>
          </w:tcPr>
          <w:p w14:paraId="270EC03B" w14:textId="77777777" w:rsidR="00230ECA" w:rsidRDefault="00474A4F">
            <w:pPr>
              <w:jc w:val="left"/>
              <w:rPr>
                <w:b/>
              </w:rPr>
            </w:pPr>
            <w:r>
              <w:rPr>
                <w:b/>
              </w:rPr>
              <w:t>Model input</w:t>
            </w:r>
          </w:p>
        </w:tc>
        <w:tc>
          <w:tcPr>
            <w:tcW w:w="5084" w:type="dxa"/>
            <w:gridSpan w:val="2"/>
          </w:tcPr>
          <w:p w14:paraId="7BF1613C" w14:textId="77777777" w:rsidR="00230ECA" w:rsidRDefault="00474A4F">
            <w:pPr>
              <w:jc w:val="left"/>
            </w:pPr>
            <w:r>
              <w:t>L1-RSRP</w:t>
            </w:r>
          </w:p>
        </w:tc>
      </w:tr>
      <w:tr w:rsidR="00230ECA" w14:paraId="33C1A73B" w14:textId="77777777">
        <w:tc>
          <w:tcPr>
            <w:tcW w:w="1483" w:type="dxa"/>
            <w:vMerge/>
          </w:tcPr>
          <w:p w14:paraId="1964A63C" w14:textId="77777777" w:rsidR="00230ECA" w:rsidRDefault="00230ECA">
            <w:pPr>
              <w:jc w:val="left"/>
              <w:rPr>
                <w:b/>
              </w:rPr>
            </w:pPr>
          </w:p>
        </w:tc>
        <w:tc>
          <w:tcPr>
            <w:tcW w:w="3067" w:type="dxa"/>
            <w:gridSpan w:val="2"/>
          </w:tcPr>
          <w:p w14:paraId="454A16A6" w14:textId="77777777" w:rsidR="00230ECA" w:rsidRDefault="00474A4F">
            <w:pPr>
              <w:jc w:val="left"/>
              <w:rPr>
                <w:b/>
              </w:rPr>
            </w:pPr>
            <w:r>
              <w:rPr>
                <w:rFonts w:hint="eastAsia"/>
                <w:b/>
              </w:rPr>
              <w:t>M</w:t>
            </w:r>
            <w:r>
              <w:rPr>
                <w:b/>
              </w:rPr>
              <w:t>odel output</w:t>
            </w:r>
          </w:p>
        </w:tc>
        <w:tc>
          <w:tcPr>
            <w:tcW w:w="2541" w:type="dxa"/>
          </w:tcPr>
          <w:p w14:paraId="4653C9C0" w14:textId="77777777" w:rsidR="00230ECA" w:rsidRDefault="00474A4F">
            <w:pPr>
              <w:jc w:val="left"/>
            </w:pPr>
            <w:r>
              <w:rPr>
                <w:rFonts w:hint="eastAsia"/>
              </w:rPr>
              <w:t>L</w:t>
            </w:r>
            <w:r>
              <w:t>1-RSRP</w:t>
            </w:r>
          </w:p>
        </w:tc>
        <w:tc>
          <w:tcPr>
            <w:tcW w:w="2543" w:type="dxa"/>
          </w:tcPr>
          <w:p w14:paraId="176FB6B9" w14:textId="77777777" w:rsidR="00230ECA" w:rsidRDefault="00474A4F">
            <w:pPr>
              <w:jc w:val="left"/>
            </w:pPr>
            <w:r>
              <w:rPr>
                <w:rFonts w:hint="eastAsia"/>
              </w:rPr>
              <w:t>L</w:t>
            </w:r>
            <w:r>
              <w:t>3-RSRP</w:t>
            </w:r>
          </w:p>
        </w:tc>
      </w:tr>
      <w:tr w:rsidR="00230ECA" w14:paraId="32E37828" w14:textId="77777777">
        <w:tc>
          <w:tcPr>
            <w:tcW w:w="1483" w:type="dxa"/>
            <w:vMerge w:val="restart"/>
          </w:tcPr>
          <w:p w14:paraId="27395BFA" w14:textId="77777777" w:rsidR="00230ECA" w:rsidRDefault="00474A4F">
            <w:pPr>
              <w:jc w:val="left"/>
              <w:rPr>
                <w:b/>
              </w:rPr>
            </w:pPr>
            <w:r>
              <w:rPr>
                <w:rFonts w:hint="eastAsia"/>
                <w:b/>
              </w:rPr>
              <w:t>D</w:t>
            </w:r>
            <w:r>
              <w:rPr>
                <w:b/>
              </w:rPr>
              <w:t>ata Size</w:t>
            </w:r>
          </w:p>
        </w:tc>
        <w:tc>
          <w:tcPr>
            <w:tcW w:w="3067" w:type="dxa"/>
            <w:gridSpan w:val="2"/>
          </w:tcPr>
          <w:p w14:paraId="5E8A3B9E" w14:textId="77777777" w:rsidR="00230ECA" w:rsidRDefault="00474A4F">
            <w:pPr>
              <w:jc w:val="left"/>
              <w:rPr>
                <w:b/>
              </w:rPr>
            </w:pPr>
            <w:r>
              <w:rPr>
                <w:b/>
              </w:rPr>
              <w:t>Training</w:t>
            </w:r>
          </w:p>
        </w:tc>
        <w:tc>
          <w:tcPr>
            <w:tcW w:w="5084" w:type="dxa"/>
            <w:gridSpan w:val="2"/>
          </w:tcPr>
          <w:p w14:paraId="781E0645" w14:textId="77777777" w:rsidR="00230ECA" w:rsidRDefault="00474A4F">
            <w:pPr>
              <w:jc w:val="left"/>
            </w:pPr>
            <w:r>
              <w:rPr>
                <w:rFonts w:hint="eastAsia"/>
              </w:rPr>
              <w:t>4</w:t>
            </w:r>
            <w:r>
              <w:t>00 UEs with at least 5s trajectory per UE</w:t>
            </w:r>
          </w:p>
        </w:tc>
      </w:tr>
      <w:tr w:rsidR="00230ECA" w14:paraId="71DFA574" w14:textId="77777777">
        <w:tc>
          <w:tcPr>
            <w:tcW w:w="1483" w:type="dxa"/>
            <w:vMerge/>
          </w:tcPr>
          <w:p w14:paraId="5B85705E" w14:textId="77777777" w:rsidR="00230ECA" w:rsidRDefault="00230ECA">
            <w:pPr>
              <w:jc w:val="left"/>
              <w:rPr>
                <w:b/>
              </w:rPr>
            </w:pPr>
          </w:p>
        </w:tc>
        <w:tc>
          <w:tcPr>
            <w:tcW w:w="3067" w:type="dxa"/>
            <w:gridSpan w:val="2"/>
          </w:tcPr>
          <w:p w14:paraId="2934BE2F" w14:textId="77777777" w:rsidR="00230ECA" w:rsidRDefault="00474A4F">
            <w:pPr>
              <w:jc w:val="left"/>
              <w:rPr>
                <w:b/>
              </w:rPr>
            </w:pPr>
            <w:r>
              <w:rPr>
                <w:b/>
              </w:rPr>
              <w:t>Testing</w:t>
            </w:r>
          </w:p>
        </w:tc>
        <w:tc>
          <w:tcPr>
            <w:tcW w:w="5084" w:type="dxa"/>
            <w:gridSpan w:val="2"/>
          </w:tcPr>
          <w:p w14:paraId="6770EA76" w14:textId="77777777" w:rsidR="00230ECA" w:rsidRDefault="00474A4F">
            <w:pPr>
              <w:jc w:val="left"/>
              <w:rPr>
                <w:b/>
              </w:rPr>
            </w:pPr>
            <w:r>
              <w:t>100 UEs with at least 5s trajectory per UE</w:t>
            </w:r>
          </w:p>
        </w:tc>
      </w:tr>
      <w:tr w:rsidR="00230ECA" w14:paraId="5E562017" w14:textId="77777777">
        <w:tc>
          <w:tcPr>
            <w:tcW w:w="1483" w:type="dxa"/>
            <w:vMerge w:val="restart"/>
          </w:tcPr>
          <w:p w14:paraId="2BDB4542" w14:textId="77777777" w:rsidR="00230ECA" w:rsidRDefault="00474A4F">
            <w:pPr>
              <w:jc w:val="left"/>
              <w:rPr>
                <w:b/>
              </w:rPr>
            </w:pPr>
            <w:r>
              <w:rPr>
                <w:rFonts w:hint="eastAsia"/>
                <w:b/>
              </w:rPr>
              <w:t>A</w:t>
            </w:r>
            <w:r>
              <w:rPr>
                <w:b/>
              </w:rPr>
              <w:t>I/ML model</w:t>
            </w:r>
          </w:p>
        </w:tc>
        <w:tc>
          <w:tcPr>
            <w:tcW w:w="3067" w:type="dxa"/>
            <w:gridSpan w:val="2"/>
          </w:tcPr>
          <w:p w14:paraId="15FCC108" w14:textId="77777777" w:rsidR="00230ECA" w:rsidRDefault="00474A4F">
            <w:pPr>
              <w:jc w:val="left"/>
              <w:rPr>
                <w:b/>
              </w:rPr>
            </w:pPr>
            <w:r>
              <w:rPr>
                <w:b/>
              </w:rPr>
              <w:t>Model description</w:t>
            </w:r>
          </w:p>
        </w:tc>
        <w:tc>
          <w:tcPr>
            <w:tcW w:w="5084" w:type="dxa"/>
            <w:gridSpan w:val="2"/>
          </w:tcPr>
          <w:p w14:paraId="1C861165" w14:textId="77777777" w:rsidR="00230ECA" w:rsidRDefault="00474A4F">
            <w:pPr>
              <w:jc w:val="left"/>
            </w:pPr>
            <w:r>
              <w:rPr>
                <w:rFonts w:hint="eastAsia"/>
              </w:rPr>
              <w:t>2</w:t>
            </w:r>
            <w:r>
              <w:t xml:space="preserve"> </w:t>
            </w:r>
            <w:r>
              <w:rPr>
                <w:rFonts w:hint="eastAsia"/>
              </w:rPr>
              <w:t>LSTM</w:t>
            </w:r>
            <w:r>
              <w:t xml:space="preserve"> layer + 1 dense layer</w:t>
            </w:r>
          </w:p>
        </w:tc>
      </w:tr>
      <w:tr w:rsidR="00230ECA" w14:paraId="4137EE3C" w14:textId="77777777">
        <w:tc>
          <w:tcPr>
            <w:tcW w:w="1483" w:type="dxa"/>
            <w:vMerge/>
          </w:tcPr>
          <w:p w14:paraId="2919E860" w14:textId="77777777" w:rsidR="00230ECA" w:rsidRDefault="00230ECA">
            <w:pPr>
              <w:jc w:val="left"/>
              <w:rPr>
                <w:b/>
              </w:rPr>
            </w:pPr>
          </w:p>
        </w:tc>
        <w:tc>
          <w:tcPr>
            <w:tcW w:w="3067" w:type="dxa"/>
            <w:gridSpan w:val="2"/>
          </w:tcPr>
          <w:p w14:paraId="61F4726E" w14:textId="77777777" w:rsidR="00230ECA" w:rsidRDefault="00474A4F">
            <w:pPr>
              <w:jc w:val="left"/>
              <w:rPr>
                <w:b/>
              </w:rPr>
            </w:pPr>
            <w:r>
              <w:rPr>
                <w:b/>
              </w:rPr>
              <w:t>Model parameter</w:t>
            </w:r>
          </w:p>
        </w:tc>
        <w:tc>
          <w:tcPr>
            <w:tcW w:w="5084" w:type="dxa"/>
            <w:gridSpan w:val="2"/>
          </w:tcPr>
          <w:p w14:paraId="79D6D1B4" w14:textId="77777777" w:rsidR="00230ECA" w:rsidRDefault="00474A4F">
            <w:pPr>
              <w:jc w:val="left"/>
            </w:pPr>
            <w:r>
              <w:rPr>
                <w:rFonts w:hint="eastAsia"/>
              </w:rPr>
              <w:t>~</w:t>
            </w:r>
            <w:r>
              <w:t>0.19M</w:t>
            </w:r>
          </w:p>
        </w:tc>
      </w:tr>
      <w:tr w:rsidR="00230ECA" w14:paraId="6320D8A1" w14:textId="77777777">
        <w:tc>
          <w:tcPr>
            <w:tcW w:w="1483" w:type="dxa"/>
            <w:vMerge/>
          </w:tcPr>
          <w:p w14:paraId="19BB59C7" w14:textId="77777777" w:rsidR="00230ECA" w:rsidRDefault="00230ECA">
            <w:pPr>
              <w:jc w:val="left"/>
              <w:rPr>
                <w:b/>
              </w:rPr>
            </w:pPr>
          </w:p>
        </w:tc>
        <w:tc>
          <w:tcPr>
            <w:tcW w:w="3067" w:type="dxa"/>
            <w:gridSpan w:val="2"/>
          </w:tcPr>
          <w:p w14:paraId="436FE2F0" w14:textId="77777777" w:rsidR="00230ECA" w:rsidRDefault="00474A4F">
            <w:pPr>
              <w:jc w:val="left"/>
              <w:rPr>
                <w:b/>
              </w:rPr>
            </w:pPr>
            <w:r>
              <w:rPr>
                <w:rFonts w:hint="eastAsia"/>
                <w:b/>
              </w:rPr>
              <w:t>C</w:t>
            </w:r>
            <w:r>
              <w:rPr>
                <w:b/>
              </w:rPr>
              <w:t>omputational complexity [FLOPs]</w:t>
            </w:r>
          </w:p>
        </w:tc>
        <w:tc>
          <w:tcPr>
            <w:tcW w:w="5084" w:type="dxa"/>
            <w:gridSpan w:val="2"/>
          </w:tcPr>
          <w:p w14:paraId="3661DB25" w14:textId="77777777" w:rsidR="00230ECA" w:rsidRDefault="00474A4F">
            <w:pPr>
              <w:jc w:val="left"/>
            </w:pPr>
            <w:r>
              <w:t>~0.42M</w:t>
            </w:r>
          </w:p>
        </w:tc>
      </w:tr>
      <w:tr w:rsidR="00230ECA" w14:paraId="4BCC8B55" w14:textId="77777777">
        <w:tc>
          <w:tcPr>
            <w:tcW w:w="1483" w:type="dxa"/>
            <w:vMerge w:val="restart"/>
          </w:tcPr>
          <w:p w14:paraId="7E238F8C" w14:textId="77777777" w:rsidR="00230ECA" w:rsidRDefault="00474A4F">
            <w:pPr>
              <w:jc w:val="left"/>
              <w:rPr>
                <w:b/>
              </w:rPr>
            </w:pPr>
            <w:r>
              <w:rPr>
                <w:rFonts w:hint="eastAsia"/>
                <w:b/>
              </w:rPr>
              <w:t>E</w:t>
            </w:r>
            <w:r>
              <w:rPr>
                <w:b/>
              </w:rPr>
              <w:t>valuation results</w:t>
            </w:r>
          </w:p>
        </w:tc>
        <w:tc>
          <w:tcPr>
            <w:tcW w:w="3067" w:type="dxa"/>
            <w:gridSpan w:val="2"/>
          </w:tcPr>
          <w:p w14:paraId="3546DFC0" w14:textId="77777777" w:rsidR="00230ECA" w:rsidRDefault="00474A4F">
            <w:pPr>
              <w:jc w:val="left"/>
              <w:rPr>
                <w:b/>
              </w:rPr>
            </w:pPr>
            <w:r>
              <w:rPr>
                <w:b/>
              </w:rPr>
              <w:t>Average L3-RSRP diff [dB]</w:t>
            </w:r>
          </w:p>
        </w:tc>
        <w:tc>
          <w:tcPr>
            <w:tcW w:w="2541" w:type="dxa"/>
          </w:tcPr>
          <w:p w14:paraId="7B02A62F" w14:textId="77777777" w:rsidR="00230ECA" w:rsidRDefault="00474A4F">
            <w:pPr>
              <w:jc w:val="left"/>
            </w:pPr>
            <w:r>
              <w:t>2.81</w:t>
            </w:r>
          </w:p>
        </w:tc>
        <w:tc>
          <w:tcPr>
            <w:tcW w:w="2543" w:type="dxa"/>
          </w:tcPr>
          <w:p w14:paraId="2FAE4652" w14:textId="77777777" w:rsidR="00230ECA" w:rsidRDefault="00474A4F">
            <w:pPr>
              <w:jc w:val="left"/>
            </w:pPr>
            <w:r>
              <w:rPr>
                <w:rFonts w:hint="eastAsia"/>
              </w:rPr>
              <w:t>0</w:t>
            </w:r>
            <w:r>
              <w:t>.71</w:t>
            </w:r>
          </w:p>
        </w:tc>
      </w:tr>
      <w:tr w:rsidR="00230ECA" w14:paraId="614BBAFF" w14:textId="77777777">
        <w:tc>
          <w:tcPr>
            <w:tcW w:w="1483" w:type="dxa"/>
            <w:vMerge/>
          </w:tcPr>
          <w:p w14:paraId="010A2A07" w14:textId="77777777" w:rsidR="00230ECA" w:rsidRDefault="00230ECA">
            <w:pPr>
              <w:jc w:val="left"/>
              <w:rPr>
                <w:b/>
              </w:rPr>
            </w:pPr>
          </w:p>
        </w:tc>
        <w:tc>
          <w:tcPr>
            <w:tcW w:w="3067" w:type="dxa"/>
            <w:gridSpan w:val="2"/>
          </w:tcPr>
          <w:p w14:paraId="7DFB0277" w14:textId="77777777" w:rsidR="00230ECA" w:rsidRDefault="00474A4F">
            <w:pPr>
              <w:jc w:val="left"/>
              <w:rPr>
                <w:b/>
              </w:rPr>
            </w:pPr>
            <w:r>
              <w:rPr>
                <w:b/>
              </w:rPr>
              <w:t xml:space="preserve">RMSE </w:t>
            </w:r>
          </w:p>
        </w:tc>
        <w:tc>
          <w:tcPr>
            <w:tcW w:w="2541" w:type="dxa"/>
          </w:tcPr>
          <w:p w14:paraId="219A8AB7" w14:textId="77777777" w:rsidR="00230ECA" w:rsidRDefault="00474A4F">
            <w:pPr>
              <w:jc w:val="left"/>
            </w:pPr>
            <w:r>
              <w:rPr>
                <w:rFonts w:hint="eastAsia"/>
              </w:rPr>
              <w:t>4</w:t>
            </w:r>
            <w:r>
              <w:t>.02</w:t>
            </w:r>
          </w:p>
        </w:tc>
        <w:tc>
          <w:tcPr>
            <w:tcW w:w="2543" w:type="dxa"/>
          </w:tcPr>
          <w:p w14:paraId="40C85AAF" w14:textId="77777777" w:rsidR="00230ECA" w:rsidRDefault="00474A4F">
            <w:pPr>
              <w:jc w:val="left"/>
            </w:pPr>
            <w:r>
              <w:rPr>
                <w:rFonts w:hint="eastAsia"/>
              </w:rPr>
              <w:t>1</w:t>
            </w:r>
            <w:r>
              <w:t>.45</w:t>
            </w:r>
          </w:p>
        </w:tc>
      </w:tr>
      <w:tr w:rsidR="00230ECA" w14:paraId="706D1A20" w14:textId="77777777">
        <w:tc>
          <w:tcPr>
            <w:tcW w:w="1483" w:type="dxa"/>
            <w:vMerge/>
          </w:tcPr>
          <w:p w14:paraId="3151B728" w14:textId="77777777" w:rsidR="00230ECA" w:rsidRDefault="00230ECA">
            <w:pPr>
              <w:jc w:val="left"/>
              <w:rPr>
                <w:b/>
                <w:lang w:val="en-US"/>
              </w:rPr>
            </w:pPr>
          </w:p>
        </w:tc>
        <w:tc>
          <w:tcPr>
            <w:tcW w:w="1272" w:type="dxa"/>
            <w:vMerge w:val="restart"/>
          </w:tcPr>
          <w:p w14:paraId="26EC504D" w14:textId="77777777" w:rsidR="00230ECA" w:rsidRDefault="00474A4F">
            <w:pPr>
              <w:jc w:val="left"/>
              <w:rPr>
                <w:b/>
                <w:lang w:val="en-US"/>
              </w:rPr>
            </w:pPr>
            <w:r>
              <w:rPr>
                <w:rFonts w:hint="eastAsia"/>
                <w:b/>
                <w:lang w:val="en-US"/>
              </w:rPr>
              <w:t>P</w:t>
            </w:r>
            <w:r>
              <w:rPr>
                <w:b/>
                <w:lang w:val="en-US"/>
              </w:rPr>
              <w:t>rediction accuracy</w:t>
            </w:r>
          </w:p>
        </w:tc>
        <w:tc>
          <w:tcPr>
            <w:tcW w:w="1795" w:type="dxa"/>
          </w:tcPr>
          <w:p w14:paraId="52D15A7C" w14:textId="77777777" w:rsidR="00230ECA" w:rsidRDefault="00474A4F">
            <w:pPr>
              <w:jc w:val="left"/>
              <w:rPr>
                <w:b/>
                <w:lang w:val="en-US"/>
              </w:rPr>
            </w:pPr>
            <w:r>
              <w:rPr>
                <w:b/>
                <w:lang w:val="en-US"/>
              </w:rPr>
              <w:t>1 dB margin [%]</w:t>
            </w:r>
          </w:p>
        </w:tc>
        <w:tc>
          <w:tcPr>
            <w:tcW w:w="2541" w:type="dxa"/>
          </w:tcPr>
          <w:p w14:paraId="44892FF2" w14:textId="77777777" w:rsidR="00230ECA" w:rsidRDefault="00474A4F">
            <w:pPr>
              <w:jc w:val="left"/>
            </w:pPr>
            <w:r>
              <w:t>14.4</w:t>
            </w:r>
          </w:p>
        </w:tc>
        <w:tc>
          <w:tcPr>
            <w:tcW w:w="2543" w:type="dxa"/>
          </w:tcPr>
          <w:p w14:paraId="5E013C24" w14:textId="77777777" w:rsidR="00230ECA" w:rsidRDefault="00474A4F">
            <w:pPr>
              <w:jc w:val="left"/>
            </w:pPr>
            <w:r>
              <w:rPr>
                <w:rFonts w:hint="eastAsia"/>
              </w:rPr>
              <w:t>8</w:t>
            </w:r>
            <w:r>
              <w:t>2.5</w:t>
            </w:r>
          </w:p>
        </w:tc>
      </w:tr>
      <w:tr w:rsidR="00230ECA" w14:paraId="4F843FEB" w14:textId="77777777">
        <w:tc>
          <w:tcPr>
            <w:tcW w:w="1483" w:type="dxa"/>
            <w:vMerge/>
          </w:tcPr>
          <w:p w14:paraId="249030CB" w14:textId="77777777" w:rsidR="00230ECA" w:rsidRDefault="00230ECA">
            <w:pPr>
              <w:jc w:val="left"/>
              <w:rPr>
                <w:b/>
                <w:lang w:val="en-US"/>
              </w:rPr>
            </w:pPr>
          </w:p>
        </w:tc>
        <w:tc>
          <w:tcPr>
            <w:tcW w:w="1272" w:type="dxa"/>
            <w:vMerge/>
          </w:tcPr>
          <w:p w14:paraId="4AAC9644" w14:textId="77777777" w:rsidR="00230ECA" w:rsidRDefault="00230ECA">
            <w:pPr>
              <w:jc w:val="left"/>
              <w:rPr>
                <w:b/>
                <w:lang w:val="en-US"/>
              </w:rPr>
            </w:pPr>
          </w:p>
        </w:tc>
        <w:tc>
          <w:tcPr>
            <w:tcW w:w="1795" w:type="dxa"/>
          </w:tcPr>
          <w:p w14:paraId="5A0D8339" w14:textId="77777777" w:rsidR="00230ECA" w:rsidRDefault="00474A4F">
            <w:pPr>
              <w:jc w:val="left"/>
              <w:rPr>
                <w:b/>
              </w:rPr>
            </w:pPr>
            <w:r>
              <w:rPr>
                <w:b/>
                <w:lang w:val="en-US"/>
              </w:rPr>
              <w:t>2 dB margin [%]</w:t>
            </w:r>
          </w:p>
        </w:tc>
        <w:tc>
          <w:tcPr>
            <w:tcW w:w="2541" w:type="dxa"/>
          </w:tcPr>
          <w:p w14:paraId="536FF759" w14:textId="77777777" w:rsidR="00230ECA" w:rsidRDefault="00474A4F">
            <w:pPr>
              <w:jc w:val="left"/>
            </w:pPr>
            <w:r>
              <w:t>44.3</w:t>
            </w:r>
          </w:p>
        </w:tc>
        <w:tc>
          <w:tcPr>
            <w:tcW w:w="2543" w:type="dxa"/>
          </w:tcPr>
          <w:p w14:paraId="097102C7" w14:textId="77777777" w:rsidR="00230ECA" w:rsidRDefault="00474A4F">
            <w:pPr>
              <w:jc w:val="left"/>
            </w:pPr>
            <w:r>
              <w:rPr>
                <w:rFonts w:hint="eastAsia"/>
              </w:rPr>
              <w:t>9</w:t>
            </w:r>
            <w:r>
              <w:t>0.4</w:t>
            </w:r>
          </w:p>
        </w:tc>
      </w:tr>
      <w:tr w:rsidR="00230ECA" w14:paraId="770FD2CA" w14:textId="77777777">
        <w:tc>
          <w:tcPr>
            <w:tcW w:w="1483" w:type="dxa"/>
            <w:vMerge/>
          </w:tcPr>
          <w:p w14:paraId="1F94F9FB" w14:textId="77777777" w:rsidR="00230ECA" w:rsidRDefault="00230ECA">
            <w:pPr>
              <w:jc w:val="left"/>
              <w:rPr>
                <w:b/>
                <w:lang w:val="en-US"/>
              </w:rPr>
            </w:pPr>
          </w:p>
        </w:tc>
        <w:tc>
          <w:tcPr>
            <w:tcW w:w="1272" w:type="dxa"/>
            <w:vMerge/>
          </w:tcPr>
          <w:p w14:paraId="3146E355" w14:textId="77777777" w:rsidR="00230ECA" w:rsidRDefault="00230ECA">
            <w:pPr>
              <w:jc w:val="left"/>
              <w:rPr>
                <w:b/>
                <w:lang w:val="en-US"/>
              </w:rPr>
            </w:pPr>
          </w:p>
        </w:tc>
        <w:tc>
          <w:tcPr>
            <w:tcW w:w="1795" w:type="dxa"/>
          </w:tcPr>
          <w:p w14:paraId="078C02DB" w14:textId="77777777" w:rsidR="00230ECA" w:rsidRDefault="00474A4F">
            <w:pPr>
              <w:jc w:val="left"/>
              <w:rPr>
                <w:b/>
              </w:rPr>
            </w:pPr>
            <w:r>
              <w:rPr>
                <w:b/>
                <w:lang w:val="en-US"/>
              </w:rPr>
              <w:t>3 dB margin [%]</w:t>
            </w:r>
          </w:p>
        </w:tc>
        <w:tc>
          <w:tcPr>
            <w:tcW w:w="2541" w:type="dxa"/>
          </w:tcPr>
          <w:p w14:paraId="21565045" w14:textId="77777777" w:rsidR="00230ECA" w:rsidRDefault="00474A4F">
            <w:pPr>
              <w:jc w:val="left"/>
            </w:pPr>
            <w:r>
              <w:t>74.0</w:t>
            </w:r>
          </w:p>
        </w:tc>
        <w:tc>
          <w:tcPr>
            <w:tcW w:w="2543" w:type="dxa"/>
          </w:tcPr>
          <w:p w14:paraId="07523033" w14:textId="77777777" w:rsidR="00230ECA" w:rsidRDefault="00474A4F">
            <w:pPr>
              <w:jc w:val="left"/>
            </w:pPr>
            <w:r>
              <w:rPr>
                <w:rFonts w:hint="eastAsia"/>
              </w:rPr>
              <w:t>9</w:t>
            </w:r>
            <w:r>
              <w:t>4.3</w:t>
            </w:r>
          </w:p>
        </w:tc>
      </w:tr>
    </w:tbl>
    <w:p w14:paraId="35168D6A" w14:textId="77777777" w:rsidR="00230ECA" w:rsidRDefault="00474A4F">
      <w:pPr>
        <w:spacing w:beforeLines="50" w:before="120"/>
      </w:pPr>
      <w:r>
        <w:rPr>
          <w:rFonts w:hint="eastAsia"/>
        </w:rPr>
        <w:t>W</w:t>
      </w:r>
      <w:r>
        <w:t>ith a fixed measurement reduction rate and a similar model structure, we can find that sub case 3 achieves a much better results than sub case 1.</w:t>
      </w:r>
    </w:p>
    <w:p w14:paraId="3D3BE311" w14:textId="77777777" w:rsidR="00230ECA" w:rsidRDefault="00474A4F">
      <w:pPr>
        <w:pStyle w:val="Observation"/>
        <w:ind w:left="1474" w:hanging="1474"/>
        <w:rPr>
          <w:rFonts w:ascii="Arial" w:eastAsia="宋体" w:hAnsi="Arial"/>
          <w:lang w:val="en-GB"/>
        </w:rPr>
      </w:pPr>
      <w:r>
        <w:rPr>
          <w:rFonts w:ascii="Arial" w:eastAsia="宋体" w:hAnsi="Arial" w:hint="eastAsia"/>
          <w:lang w:val="en-GB"/>
        </w:rPr>
        <w:t>O</w:t>
      </w:r>
      <w:r>
        <w:rPr>
          <w:rFonts w:ascii="Arial" w:eastAsia="宋体" w:hAnsi="Arial"/>
          <w:lang w:val="en-GB"/>
        </w:rPr>
        <w:t xml:space="preserve">bservation 1: </w:t>
      </w:r>
      <w:r>
        <w:rPr>
          <w:rFonts w:ascii="Arial" w:eastAsia="宋体" w:hAnsi="Arial" w:hint="eastAsia"/>
          <w:lang w:val="en-GB"/>
        </w:rPr>
        <w:t>The</w:t>
      </w:r>
      <w:r>
        <w:rPr>
          <w:rFonts w:ascii="Arial" w:eastAsia="宋体" w:hAnsi="Arial"/>
          <w:lang w:val="en-GB"/>
        </w:rPr>
        <w:t xml:space="preserve"> </w:t>
      </w:r>
      <w:r>
        <w:rPr>
          <w:rFonts w:ascii="Arial" w:eastAsia="宋体" w:hAnsi="Arial" w:hint="eastAsia"/>
          <w:lang w:val="en-GB"/>
        </w:rPr>
        <w:t>per</w:t>
      </w:r>
      <w:r>
        <w:rPr>
          <w:rFonts w:ascii="Arial" w:eastAsia="宋体" w:hAnsi="Arial"/>
          <w:lang w:val="en-GB"/>
        </w:rPr>
        <w:t>formance of sub case 1 in spatial domain is not satisfactory. Sub case 3 achieves a much better prediction accuracy than sub case 1 in spatial domain with the same measurement reduction rate and a similar AI/ML model structure.</w:t>
      </w:r>
    </w:p>
    <w:p w14:paraId="3D82C88F" w14:textId="77777777" w:rsidR="00230ECA" w:rsidRDefault="00474A4F">
      <w:pPr>
        <w:spacing w:beforeLines="50" w:before="120"/>
      </w:pPr>
      <w:r>
        <w:t>Besides, sub case 1 uses predicted L1 data to acquire cell level results indirectly. Although it involves the legacy measurement method that has RAN2 impact, the AI/ML model is the same as that used in RAN1 AI/ML for air interface SI and is well-studied. At least for simulation, we do not need to redo the work considering the already heavy workload.</w:t>
      </w:r>
    </w:p>
    <w:p w14:paraId="5D54F76E" w14:textId="77777777" w:rsidR="00230ECA" w:rsidRDefault="00474A4F">
      <w:pPr>
        <w:pStyle w:val="Observation"/>
        <w:ind w:left="1474" w:hanging="1474"/>
        <w:rPr>
          <w:rFonts w:ascii="Arial" w:eastAsia="宋体" w:hAnsi="Arial"/>
          <w:lang w:val="en-GB"/>
        </w:rPr>
      </w:pPr>
      <w:r>
        <w:rPr>
          <w:rFonts w:ascii="Arial" w:eastAsia="宋体" w:hAnsi="Arial" w:hint="eastAsia"/>
          <w:lang w:val="en-GB"/>
        </w:rPr>
        <w:t>O</w:t>
      </w:r>
      <w:r>
        <w:rPr>
          <w:rFonts w:ascii="Arial" w:eastAsia="宋体" w:hAnsi="Arial"/>
          <w:lang w:val="en-GB"/>
        </w:rPr>
        <w:t>bservation 2: Sub case 1 reuses RAN1 work on beam management that is well-studied. RAN2 does not need to redo the work.</w:t>
      </w:r>
    </w:p>
    <w:p w14:paraId="1FA51CDE" w14:textId="77777777" w:rsidR="00230ECA" w:rsidRDefault="00474A4F">
      <w:pPr>
        <w:pStyle w:val="3"/>
      </w:pPr>
      <w:r>
        <w:t>Time domain case A</w:t>
      </w:r>
    </w:p>
    <w:p w14:paraId="1C512553" w14:textId="77777777" w:rsidR="00230ECA" w:rsidRDefault="00474A4F">
      <w:pPr>
        <w:spacing w:beforeLines="50" w:before="120"/>
      </w:pPr>
      <w:r>
        <w:t>For time domain case A, the AI/ML model needs to use L1-RSRP or L3-RSRP measured in the past time window (e.g., 400ms) to predict the L3-RSRP values in the future time sequence. Table 2 shows the prediction results of sub cases 2 and 3.</w:t>
      </w:r>
    </w:p>
    <w:p w14:paraId="143F2CA3" w14:textId="77777777" w:rsidR="00E37451" w:rsidRDefault="00E37451">
      <w:pPr>
        <w:jc w:val="center"/>
        <w:rPr>
          <w:rFonts w:eastAsiaTheme="minorHAnsi" w:cs="Arial"/>
          <w:b/>
          <w:szCs w:val="22"/>
          <w:lang w:val="en-US" w:eastAsia="en-US"/>
        </w:rPr>
      </w:pPr>
    </w:p>
    <w:p w14:paraId="573D26B0" w14:textId="77777777" w:rsidR="00E37451" w:rsidRDefault="00E37451">
      <w:pPr>
        <w:jc w:val="center"/>
        <w:rPr>
          <w:rFonts w:eastAsiaTheme="minorHAnsi" w:cs="Arial"/>
          <w:b/>
          <w:szCs w:val="22"/>
          <w:lang w:val="en-US" w:eastAsia="en-US"/>
        </w:rPr>
      </w:pPr>
    </w:p>
    <w:p w14:paraId="7011AF3A" w14:textId="56A01B1E" w:rsidR="00230ECA" w:rsidRDefault="00474A4F">
      <w:pPr>
        <w:jc w:val="center"/>
      </w:pPr>
      <w:r>
        <w:rPr>
          <w:rFonts w:eastAsiaTheme="minorHAnsi" w:cs="Arial" w:hint="eastAsia"/>
          <w:b/>
          <w:szCs w:val="22"/>
          <w:lang w:val="en-US" w:eastAsia="en-US"/>
        </w:rPr>
        <w:lastRenderedPageBreak/>
        <w:t xml:space="preserve">Table </w:t>
      </w:r>
      <w:r>
        <w:rPr>
          <w:rFonts w:eastAsiaTheme="minorHAnsi" w:cs="Arial"/>
          <w:b/>
          <w:szCs w:val="22"/>
          <w:lang w:val="en-US" w:eastAsia="en-US"/>
        </w:rPr>
        <w:t>2. Initial simulation results of sub cases 2 and 3 in time domain case A</w:t>
      </w:r>
    </w:p>
    <w:tbl>
      <w:tblPr>
        <w:tblStyle w:val="af8"/>
        <w:tblW w:w="9634" w:type="dxa"/>
        <w:tblInd w:w="-5" w:type="dxa"/>
        <w:tblLook w:val="04A0" w:firstRow="1" w:lastRow="0" w:firstColumn="1" w:lastColumn="0" w:noHBand="0" w:noVBand="1"/>
      </w:tblPr>
      <w:tblGrid>
        <w:gridCol w:w="1483"/>
        <w:gridCol w:w="1314"/>
        <w:gridCol w:w="1816"/>
        <w:gridCol w:w="2475"/>
        <w:gridCol w:w="2546"/>
      </w:tblGrid>
      <w:tr w:rsidR="00230ECA" w14:paraId="4320F38B" w14:textId="77777777">
        <w:tc>
          <w:tcPr>
            <w:tcW w:w="9634" w:type="dxa"/>
            <w:gridSpan w:val="5"/>
          </w:tcPr>
          <w:p w14:paraId="717C283F" w14:textId="77777777" w:rsidR="00230ECA" w:rsidRDefault="00474A4F">
            <w:pPr>
              <w:wordWrap w:val="0"/>
              <w:ind w:right="100"/>
              <w:jc w:val="right"/>
            </w:pPr>
            <w:r>
              <w:rPr>
                <w:rFonts w:hint="eastAsia"/>
              </w:rPr>
              <w:t>O</w:t>
            </w:r>
            <w:r>
              <w:t>PPO, FR2 intra-cell time domain case A, 32 DL beams</w:t>
            </w:r>
          </w:p>
        </w:tc>
      </w:tr>
      <w:tr w:rsidR="00230ECA" w14:paraId="21A5FA60" w14:textId="77777777">
        <w:tc>
          <w:tcPr>
            <w:tcW w:w="1483" w:type="dxa"/>
            <w:vMerge w:val="restart"/>
          </w:tcPr>
          <w:p w14:paraId="622C02AC" w14:textId="77777777" w:rsidR="00230ECA" w:rsidRDefault="00474A4F">
            <w:pPr>
              <w:jc w:val="left"/>
              <w:rPr>
                <w:b/>
              </w:rPr>
            </w:pPr>
            <w:r>
              <w:rPr>
                <w:rFonts w:hint="eastAsia"/>
                <w:b/>
              </w:rPr>
              <w:t>A</w:t>
            </w:r>
            <w:r>
              <w:rPr>
                <w:b/>
              </w:rPr>
              <w:t>ssumptions</w:t>
            </w:r>
          </w:p>
        </w:tc>
        <w:tc>
          <w:tcPr>
            <w:tcW w:w="3130" w:type="dxa"/>
            <w:gridSpan w:val="2"/>
          </w:tcPr>
          <w:p w14:paraId="4D6F5EE5" w14:textId="77777777" w:rsidR="00230ECA" w:rsidRDefault="00474A4F">
            <w:pPr>
              <w:jc w:val="left"/>
              <w:rPr>
                <w:b/>
              </w:rPr>
            </w:pPr>
            <w:r>
              <w:rPr>
                <w:rFonts w:hint="eastAsia"/>
                <w:b/>
              </w:rPr>
              <w:t>O</w:t>
            </w:r>
            <w:r>
              <w:rPr>
                <w:b/>
              </w:rPr>
              <w:t>bservation window size [ms]</w:t>
            </w:r>
          </w:p>
        </w:tc>
        <w:tc>
          <w:tcPr>
            <w:tcW w:w="5021" w:type="dxa"/>
            <w:gridSpan w:val="2"/>
          </w:tcPr>
          <w:p w14:paraId="44984BEF" w14:textId="77777777" w:rsidR="00230ECA" w:rsidRDefault="00474A4F">
            <w:pPr>
              <w:jc w:val="left"/>
            </w:pPr>
            <w:r>
              <w:rPr>
                <w:rFonts w:hint="eastAsia"/>
              </w:rPr>
              <w:t>4</w:t>
            </w:r>
            <w:r>
              <w:t>00 (10 samples with 40ms time interval)</w:t>
            </w:r>
          </w:p>
        </w:tc>
      </w:tr>
      <w:tr w:rsidR="00230ECA" w14:paraId="1A2713DA" w14:textId="77777777">
        <w:tc>
          <w:tcPr>
            <w:tcW w:w="1483" w:type="dxa"/>
            <w:vMerge/>
          </w:tcPr>
          <w:p w14:paraId="7782F396" w14:textId="77777777" w:rsidR="00230ECA" w:rsidRDefault="00230ECA">
            <w:pPr>
              <w:jc w:val="left"/>
              <w:rPr>
                <w:b/>
              </w:rPr>
            </w:pPr>
          </w:p>
        </w:tc>
        <w:tc>
          <w:tcPr>
            <w:tcW w:w="3130" w:type="dxa"/>
            <w:gridSpan w:val="2"/>
          </w:tcPr>
          <w:p w14:paraId="75C7C2F7" w14:textId="77777777" w:rsidR="00230ECA" w:rsidRDefault="00474A4F">
            <w:pPr>
              <w:jc w:val="left"/>
              <w:rPr>
                <w:b/>
              </w:rPr>
            </w:pPr>
            <w:r>
              <w:rPr>
                <w:b/>
              </w:rPr>
              <w:t>Prediction window size [ms]</w:t>
            </w:r>
          </w:p>
        </w:tc>
        <w:tc>
          <w:tcPr>
            <w:tcW w:w="5021" w:type="dxa"/>
            <w:gridSpan w:val="2"/>
          </w:tcPr>
          <w:p w14:paraId="0B8F7924" w14:textId="77777777" w:rsidR="00230ECA" w:rsidRDefault="00474A4F">
            <w:pPr>
              <w:jc w:val="left"/>
            </w:pPr>
            <w:r>
              <w:rPr>
                <w:rFonts w:hint="eastAsia"/>
              </w:rPr>
              <w:t>4</w:t>
            </w:r>
            <w:r>
              <w:t>00</w:t>
            </w:r>
          </w:p>
        </w:tc>
      </w:tr>
      <w:tr w:rsidR="00230ECA" w14:paraId="4789BD9B" w14:textId="77777777">
        <w:tc>
          <w:tcPr>
            <w:tcW w:w="1483" w:type="dxa"/>
          </w:tcPr>
          <w:p w14:paraId="68314764" w14:textId="77777777" w:rsidR="00230ECA" w:rsidRDefault="00474A4F">
            <w:pPr>
              <w:jc w:val="left"/>
              <w:rPr>
                <w:b/>
              </w:rPr>
            </w:pPr>
            <w:r>
              <w:rPr>
                <w:rFonts w:hint="eastAsia"/>
                <w:b/>
              </w:rPr>
              <w:t>R</w:t>
            </w:r>
            <w:r>
              <w:rPr>
                <w:b/>
              </w:rPr>
              <w:t>RM prediction</w:t>
            </w:r>
          </w:p>
        </w:tc>
        <w:tc>
          <w:tcPr>
            <w:tcW w:w="3130" w:type="dxa"/>
            <w:gridSpan w:val="2"/>
          </w:tcPr>
          <w:p w14:paraId="458CC62F" w14:textId="77777777" w:rsidR="00230ECA" w:rsidRDefault="00474A4F">
            <w:pPr>
              <w:jc w:val="left"/>
              <w:rPr>
                <w:b/>
              </w:rPr>
            </w:pPr>
            <w:r>
              <w:rPr>
                <w:rFonts w:hint="eastAsia"/>
                <w:b/>
              </w:rPr>
              <w:t>C</w:t>
            </w:r>
            <w:r>
              <w:rPr>
                <w:b/>
              </w:rPr>
              <w:t>ase category</w:t>
            </w:r>
          </w:p>
        </w:tc>
        <w:tc>
          <w:tcPr>
            <w:tcW w:w="2475" w:type="dxa"/>
          </w:tcPr>
          <w:p w14:paraId="449BC068" w14:textId="77777777" w:rsidR="00230ECA" w:rsidRDefault="00474A4F">
            <w:pPr>
              <w:jc w:val="left"/>
            </w:pPr>
            <w:r>
              <w:rPr>
                <w:rFonts w:hint="eastAsia"/>
              </w:rPr>
              <w:t>Sub case</w:t>
            </w:r>
            <w:r>
              <w:t xml:space="preserve"> 2</w:t>
            </w:r>
          </w:p>
        </w:tc>
        <w:tc>
          <w:tcPr>
            <w:tcW w:w="2546" w:type="dxa"/>
          </w:tcPr>
          <w:p w14:paraId="26312CA0" w14:textId="77777777" w:rsidR="00230ECA" w:rsidRDefault="00474A4F">
            <w:pPr>
              <w:jc w:val="left"/>
            </w:pPr>
            <w:r>
              <w:rPr>
                <w:rFonts w:hint="eastAsia"/>
              </w:rPr>
              <w:t>Sub case</w:t>
            </w:r>
            <w:r>
              <w:t xml:space="preserve"> 3</w:t>
            </w:r>
          </w:p>
        </w:tc>
      </w:tr>
      <w:tr w:rsidR="00230ECA" w14:paraId="13AED899" w14:textId="77777777">
        <w:tc>
          <w:tcPr>
            <w:tcW w:w="1483" w:type="dxa"/>
            <w:vMerge w:val="restart"/>
          </w:tcPr>
          <w:p w14:paraId="0A3BC817" w14:textId="77777777" w:rsidR="00230ECA" w:rsidRDefault="00474A4F">
            <w:pPr>
              <w:jc w:val="left"/>
              <w:rPr>
                <w:b/>
              </w:rPr>
            </w:pPr>
            <w:r>
              <w:rPr>
                <w:rFonts w:hint="eastAsia"/>
                <w:b/>
              </w:rPr>
              <w:t>A</w:t>
            </w:r>
            <w:r>
              <w:rPr>
                <w:b/>
              </w:rPr>
              <w:t>I/ML model input/output</w:t>
            </w:r>
          </w:p>
        </w:tc>
        <w:tc>
          <w:tcPr>
            <w:tcW w:w="3130" w:type="dxa"/>
            <w:gridSpan w:val="2"/>
          </w:tcPr>
          <w:p w14:paraId="3277D999" w14:textId="77777777" w:rsidR="00230ECA" w:rsidRDefault="00474A4F">
            <w:pPr>
              <w:jc w:val="left"/>
              <w:rPr>
                <w:b/>
              </w:rPr>
            </w:pPr>
            <w:r>
              <w:rPr>
                <w:b/>
              </w:rPr>
              <w:t>Model input</w:t>
            </w:r>
          </w:p>
        </w:tc>
        <w:tc>
          <w:tcPr>
            <w:tcW w:w="2475" w:type="dxa"/>
          </w:tcPr>
          <w:p w14:paraId="3AE381BF" w14:textId="77777777" w:rsidR="00230ECA" w:rsidRDefault="00474A4F">
            <w:pPr>
              <w:jc w:val="left"/>
            </w:pPr>
            <w:r>
              <w:rPr>
                <w:rFonts w:hint="eastAsia"/>
              </w:rPr>
              <w:t>L</w:t>
            </w:r>
            <w:r>
              <w:t>3-RSRP</w:t>
            </w:r>
          </w:p>
        </w:tc>
        <w:tc>
          <w:tcPr>
            <w:tcW w:w="2546" w:type="dxa"/>
          </w:tcPr>
          <w:p w14:paraId="44F55AF2" w14:textId="77777777" w:rsidR="00230ECA" w:rsidRDefault="00474A4F">
            <w:pPr>
              <w:jc w:val="left"/>
            </w:pPr>
            <w:r>
              <w:rPr>
                <w:rFonts w:hint="eastAsia"/>
              </w:rPr>
              <w:t>L</w:t>
            </w:r>
            <w:r>
              <w:t>1-RSRP</w:t>
            </w:r>
          </w:p>
        </w:tc>
      </w:tr>
      <w:tr w:rsidR="00230ECA" w14:paraId="0665D7F6" w14:textId="77777777">
        <w:tc>
          <w:tcPr>
            <w:tcW w:w="1483" w:type="dxa"/>
            <w:vMerge/>
          </w:tcPr>
          <w:p w14:paraId="35B82187" w14:textId="77777777" w:rsidR="00230ECA" w:rsidRDefault="00230ECA">
            <w:pPr>
              <w:jc w:val="left"/>
              <w:rPr>
                <w:b/>
              </w:rPr>
            </w:pPr>
          </w:p>
        </w:tc>
        <w:tc>
          <w:tcPr>
            <w:tcW w:w="3130" w:type="dxa"/>
            <w:gridSpan w:val="2"/>
          </w:tcPr>
          <w:p w14:paraId="73EAF781" w14:textId="77777777" w:rsidR="00230ECA" w:rsidRDefault="00474A4F">
            <w:pPr>
              <w:jc w:val="left"/>
              <w:rPr>
                <w:b/>
              </w:rPr>
            </w:pPr>
            <w:r>
              <w:rPr>
                <w:rFonts w:hint="eastAsia"/>
                <w:b/>
              </w:rPr>
              <w:t>M</w:t>
            </w:r>
            <w:r>
              <w:rPr>
                <w:b/>
              </w:rPr>
              <w:t>odel output</w:t>
            </w:r>
          </w:p>
        </w:tc>
        <w:tc>
          <w:tcPr>
            <w:tcW w:w="5021" w:type="dxa"/>
            <w:gridSpan w:val="2"/>
          </w:tcPr>
          <w:p w14:paraId="18260A4D" w14:textId="77777777" w:rsidR="00230ECA" w:rsidRDefault="00474A4F">
            <w:pPr>
              <w:jc w:val="left"/>
            </w:pPr>
            <w:r>
              <w:rPr>
                <w:rFonts w:hint="eastAsia"/>
              </w:rPr>
              <w:t>L</w:t>
            </w:r>
            <w:r>
              <w:t>3-RSRP</w:t>
            </w:r>
          </w:p>
        </w:tc>
      </w:tr>
      <w:tr w:rsidR="00230ECA" w14:paraId="2F72DFB0" w14:textId="77777777">
        <w:tc>
          <w:tcPr>
            <w:tcW w:w="1483" w:type="dxa"/>
            <w:vMerge w:val="restart"/>
          </w:tcPr>
          <w:p w14:paraId="0C1A9D63" w14:textId="77777777" w:rsidR="00230ECA" w:rsidRDefault="00474A4F">
            <w:pPr>
              <w:jc w:val="left"/>
              <w:rPr>
                <w:b/>
              </w:rPr>
            </w:pPr>
            <w:r>
              <w:rPr>
                <w:rFonts w:hint="eastAsia"/>
                <w:b/>
              </w:rPr>
              <w:t>D</w:t>
            </w:r>
            <w:r>
              <w:rPr>
                <w:b/>
              </w:rPr>
              <w:t>ata Size</w:t>
            </w:r>
          </w:p>
        </w:tc>
        <w:tc>
          <w:tcPr>
            <w:tcW w:w="3130" w:type="dxa"/>
            <w:gridSpan w:val="2"/>
          </w:tcPr>
          <w:p w14:paraId="74148819" w14:textId="77777777" w:rsidR="00230ECA" w:rsidRDefault="00474A4F">
            <w:pPr>
              <w:jc w:val="left"/>
              <w:rPr>
                <w:b/>
              </w:rPr>
            </w:pPr>
            <w:r>
              <w:rPr>
                <w:b/>
              </w:rPr>
              <w:t>Training</w:t>
            </w:r>
          </w:p>
        </w:tc>
        <w:tc>
          <w:tcPr>
            <w:tcW w:w="5021" w:type="dxa"/>
            <w:gridSpan w:val="2"/>
          </w:tcPr>
          <w:p w14:paraId="52B61C92" w14:textId="77777777" w:rsidR="00230ECA" w:rsidRDefault="00474A4F">
            <w:pPr>
              <w:jc w:val="left"/>
            </w:pPr>
            <w:r>
              <w:rPr>
                <w:rFonts w:hint="eastAsia"/>
              </w:rPr>
              <w:t>4</w:t>
            </w:r>
            <w:r>
              <w:t>00 UEs with at least 5s trajectory per UE</w:t>
            </w:r>
          </w:p>
        </w:tc>
      </w:tr>
      <w:tr w:rsidR="00230ECA" w14:paraId="00568FF8" w14:textId="77777777">
        <w:tc>
          <w:tcPr>
            <w:tcW w:w="1483" w:type="dxa"/>
            <w:vMerge/>
          </w:tcPr>
          <w:p w14:paraId="64FC23D3" w14:textId="77777777" w:rsidR="00230ECA" w:rsidRDefault="00230ECA">
            <w:pPr>
              <w:jc w:val="left"/>
              <w:rPr>
                <w:b/>
              </w:rPr>
            </w:pPr>
          </w:p>
        </w:tc>
        <w:tc>
          <w:tcPr>
            <w:tcW w:w="3130" w:type="dxa"/>
            <w:gridSpan w:val="2"/>
          </w:tcPr>
          <w:p w14:paraId="37F73B08" w14:textId="77777777" w:rsidR="00230ECA" w:rsidRDefault="00474A4F">
            <w:pPr>
              <w:jc w:val="left"/>
              <w:rPr>
                <w:b/>
              </w:rPr>
            </w:pPr>
            <w:r>
              <w:rPr>
                <w:b/>
              </w:rPr>
              <w:t>Testing</w:t>
            </w:r>
          </w:p>
        </w:tc>
        <w:tc>
          <w:tcPr>
            <w:tcW w:w="5021" w:type="dxa"/>
            <w:gridSpan w:val="2"/>
          </w:tcPr>
          <w:p w14:paraId="22A07288" w14:textId="77777777" w:rsidR="00230ECA" w:rsidRDefault="00474A4F">
            <w:pPr>
              <w:jc w:val="left"/>
              <w:rPr>
                <w:b/>
              </w:rPr>
            </w:pPr>
            <w:r>
              <w:t>100 UEs with at least 5s trajectory per UE</w:t>
            </w:r>
          </w:p>
        </w:tc>
      </w:tr>
      <w:tr w:rsidR="00230ECA" w14:paraId="1AA5D28F" w14:textId="77777777">
        <w:tc>
          <w:tcPr>
            <w:tcW w:w="1483" w:type="dxa"/>
            <w:vMerge w:val="restart"/>
          </w:tcPr>
          <w:p w14:paraId="13DDD84A" w14:textId="77777777" w:rsidR="00230ECA" w:rsidRDefault="00474A4F">
            <w:pPr>
              <w:jc w:val="left"/>
              <w:rPr>
                <w:b/>
              </w:rPr>
            </w:pPr>
            <w:r>
              <w:rPr>
                <w:rFonts w:hint="eastAsia"/>
                <w:b/>
              </w:rPr>
              <w:t>A</w:t>
            </w:r>
            <w:r>
              <w:rPr>
                <w:b/>
              </w:rPr>
              <w:t>I/ML model</w:t>
            </w:r>
          </w:p>
        </w:tc>
        <w:tc>
          <w:tcPr>
            <w:tcW w:w="3130" w:type="dxa"/>
            <w:gridSpan w:val="2"/>
          </w:tcPr>
          <w:p w14:paraId="40BF5564" w14:textId="77777777" w:rsidR="00230ECA" w:rsidRDefault="00474A4F">
            <w:pPr>
              <w:jc w:val="left"/>
              <w:rPr>
                <w:b/>
              </w:rPr>
            </w:pPr>
            <w:r>
              <w:rPr>
                <w:b/>
              </w:rPr>
              <w:t>Model description</w:t>
            </w:r>
          </w:p>
        </w:tc>
        <w:tc>
          <w:tcPr>
            <w:tcW w:w="5021" w:type="dxa"/>
            <w:gridSpan w:val="2"/>
          </w:tcPr>
          <w:p w14:paraId="073BC29E" w14:textId="77777777" w:rsidR="00230ECA" w:rsidRDefault="00474A4F">
            <w:pPr>
              <w:jc w:val="left"/>
            </w:pPr>
            <w:r>
              <w:rPr>
                <w:rFonts w:hint="eastAsia"/>
              </w:rPr>
              <w:t>2</w:t>
            </w:r>
            <w:r>
              <w:t xml:space="preserve"> </w:t>
            </w:r>
            <w:r>
              <w:rPr>
                <w:rFonts w:hint="eastAsia"/>
              </w:rPr>
              <w:t>LSTM</w:t>
            </w:r>
            <w:r>
              <w:t xml:space="preserve"> layer + 1 dense layer</w:t>
            </w:r>
          </w:p>
        </w:tc>
      </w:tr>
      <w:tr w:rsidR="00230ECA" w14:paraId="158D13C5" w14:textId="77777777">
        <w:tc>
          <w:tcPr>
            <w:tcW w:w="1483" w:type="dxa"/>
            <w:vMerge/>
          </w:tcPr>
          <w:p w14:paraId="668B8366" w14:textId="77777777" w:rsidR="00230ECA" w:rsidRDefault="00230ECA">
            <w:pPr>
              <w:jc w:val="left"/>
              <w:rPr>
                <w:b/>
              </w:rPr>
            </w:pPr>
          </w:p>
        </w:tc>
        <w:tc>
          <w:tcPr>
            <w:tcW w:w="3130" w:type="dxa"/>
            <w:gridSpan w:val="2"/>
          </w:tcPr>
          <w:p w14:paraId="113CDCE3" w14:textId="77777777" w:rsidR="00230ECA" w:rsidRDefault="00474A4F">
            <w:pPr>
              <w:jc w:val="left"/>
              <w:rPr>
                <w:b/>
              </w:rPr>
            </w:pPr>
            <w:r>
              <w:rPr>
                <w:b/>
              </w:rPr>
              <w:t>Model parameter</w:t>
            </w:r>
          </w:p>
        </w:tc>
        <w:tc>
          <w:tcPr>
            <w:tcW w:w="2475" w:type="dxa"/>
          </w:tcPr>
          <w:p w14:paraId="66F2BB77" w14:textId="77777777" w:rsidR="00230ECA" w:rsidRDefault="00474A4F">
            <w:pPr>
              <w:jc w:val="left"/>
            </w:pPr>
            <w:r>
              <w:rPr>
                <w:rFonts w:hint="eastAsia"/>
              </w:rPr>
              <w:t>~</w:t>
            </w:r>
            <w:r>
              <w:t>0.18M</w:t>
            </w:r>
          </w:p>
        </w:tc>
        <w:tc>
          <w:tcPr>
            <w:tcW w:w="2546" w:type="dxa"/>
          </w:tcPr>
          <w:p w14:paraId="090EBD9E" w14:textId="77777777" w:rsidR="00230ECA" w:rsidRDefault="00474A4F">
            <w:pPr>
              <w:jc w:val="left"/>
            </w:pPr>
            <w:r>
              <w:rPr>
                <w:rFonts w:hint="eastAsia"/>
              </w:rPr>
              <w:t>~</w:t>
            </w:r>
            <w:r>
              <w:t>0.19M</w:t>
            </w:r>
          </w:p>
        </w:tc>
      </w:tr>
      <w:tr w:rsidR="00230ECA" w14:paraId="4F291907" w14:textId="77777777">
        <w:tc>
          <w:tcPr>
            <w:tcW w:w="1483" w:type="dxa"/>
            <w:vMerge/>
          </w:tcPr>
          <w:p w14:paraId="603C16F9" w14:textId="77777777" w:rsidR="00230ECA" w:rsidRDefault="00230ECA">
            <w:pPr>
              <w:jc w:val="left"/>
              <w:rPr>
                <w:b/>
              </w:rPr>
            </w:pPr>
          </w:p>
        </w:tc>
        <w:tc>
          <w:tcPr>
            <w:tcW w:w="3130" w:type="dxa"/>
            <w:gridSpan w:val="2"/>
          </w:tcPr>
          <w:p w14:paraId="7C4A4750" w14:textId="77777777" w:rsidR="00230ECA" w:rsidRDefault="00474A4F">
            <w:pPr>
              <w:jc w:val="left"/>
              <w:rPr>
                <w:b/>
              </w:rPr>
            </w:pPr>
            <w:r>
              <w:rPr>
                <w:rFonts w:hint="eastAsia"/>
                <w:b/>
              </w:rPr>
              <w:t>C</w:t>
            </w:r>
            <w:r>
              <w:rPr>
                <w:b/>
              </w:rPr>
              <w:t>omputational complexity [FLOPs]</w:t>
            </w:r>
          </w:p>
        </w:tc>
        <w:tc>
          <w:tcPr>
            <w:tcW w:w="2475" w:type="dxa"/>
          </w:tcPr>
          <w:p w14:paraId="489EC7BD" w14:textId="77777777" w:rsidR="00230ECA" w:rsidRDefault="00474A4F">
            <w:pPr>
              <w:jc w:val="left"/>
            </w:pPr>
            <w:r>
              <w:t>~0.40M</w:t>
            </w:r>
          </w:p>
        </w:tc>
        <w:tc>
          <w:tcPr>
            <w:tcW w:w="2546" w:type="dxa"/>
          </w:tcPr>
          <w:p w14:paraId="0E618B49" w14:textId="77777777" w:rsidR="00230ECA" w:rsidRDefault="00474A4F">
            <w:pPr>
              <w:jc w:val="left"/>
            </w:pPr>
            <w:r>
              <w:rPr>
                <w:rFonts w:hint="eastAsia"/>
              </w:rPr>
              <w:t>~</w:t>
            </w:r>
            <w:r>
              <w:t>0.42M</w:t>
            </w:r>
          </w:p>
        </w:tc>
      </w:tr>
      <w:tr w:rsidR="00230ECA" w14:paraId="4755DC86" w14:textId="77777777">
        <w:tc>
          <w:tcPr>
            <w:tcW w:w="1483" w:type="dxa"/>
            <w:vMerge w:val="restart"/>
          </w:tcPr>
          <w:p w14:paraId="76B21382" w14:textId="77777777" w:rsidR="00230ECA" w:rsidRDefault="00474A4F">
            <w:pPr>
              <w:jc w:val="left"/>
              <w:rPr>
                <w:b/>
              </w:rPr>
            </w:pPr>
            <w:r>
              <w:rPr>
                <w:rFonts w:hint="eastAsia"/>
                <w:b/>
              </w:rPr>
              <w:t>E</w:t>
            </w:r>
            <w:r>
              <w:rPr>
                <w:b/>
              </w:rPr>
              <w:t>valuation results</w:t>
            </w:r>
          </w:p>
        </w:tc>
        <w:tc>
          <w:tcPr>
            <w:tcW w:w="3130" w:type="dxa"/>
            <w:gridSpan w:val="2"/>
          </w:tcPr>
          <w:p w14:paraId="28A346A2" w14:textId="77777777" w:rsidR="00230ECA" w:rsidRDefault="00474A4F">
            <w:pPr>
              <w:jc w:val="left"/>
              <w:rPr>
                <w:b/>
              </w:rPr>
            </w:pPr>
            <w:r>
              <w:rPr>
                <w:b/>
              </w:rPr>
              <w:t>Average L3-RSRP diff [dB]</w:t>
            </w:r>
          </w:p>
        </w:tc>
        <w:tc>
          <w:tcPr>
            <w:tcW w:w="2475" w:type="dxa"/>
          </w:tcPr>
          <w:p w14:paraId="1AD9779E" w14:textId="77777777" w:rsidR="00230ECA" w:rsidRDefault="00474A4F">
            <w:pPr>
              <w:jc w:val="left"/>
            </w:pPr>
            <w:r>
              <w:rPr>
                <w:rFonts w:hint="eastAsia"/>
              </w:rPr>
              <w:t>1</w:t>
            </w:r>
            <w:r>
              <w:t>.26</w:t>
            </w:r>
          </w:p>
        </w:tc>
        <w:tc>
          <w:tcPr>
            <w:tcW w:w="2546" w:type="dxa"/>
          </w:tcPr>
          <w:p w14:paraId="23CE95CF" w14:textId="77777777" w:rsidR="00230ECA" w:rsidRDefault="00474A4F">
            <w:pPr>
              <w:jc w:val="left"/>
            </w:pPr>
            <w:r>
              <w:t>1.31</w:t>
            </w:r>
          </w:p>
        </w:tc>
      </w:tr>
      <w:tr w:rsidR="00230ECA" w14:paraId="1375749D" w14:textId="77777777">
        <w:tc>
          <w:tcPr>
            <w:tcW w:w="1483" w:type="dxa"/>
            <w:vMerge/>
          </w:tcPr>
          <w:p w14:paraId="43F9CE9B" w14:textId="77777777" w:rsidR="00230ECA" w:rsidRDefault="00230ECA">
            <w:pPr>
              <w:jc w:val="left"/>
              <w:rPr>
                <w:b/>
              </w:rPr>
            </w:pPr>
          </w:p>
        </w:tc>
        <w:tc>
          <w:tcPr>
            <w:tcW w:w="3130" w:type="dxa"/>
            <w:gridSpan w:val="2"/>
          </w:tcPr>
          <w:p w14:paraId="6177E68D" w14:textId="77777777" w:rsidR="00230ECA" w:rsidRDefault="00474A4F">
            <w:pPr>
              <w:jc w:val="left"/>
              <w:rPr>
                <w:b/>
              </w:rPr>
            </w:pPr>
            <w:r>
              <w:rPr>
                <w:b/>
              </w:rPr>
              <w:t xml:space="preserve">RMSE </w:t>
            </w:r>
          </w:p>
        </w:tc>
        <w:tc>
          <w:tcPr>
            <w:tcW w:w="2475" w:type="dxa"/>
          </w:tcPr>
          <w:p w14:paraId="4FD48BAF" w14:textId="77777777" w:rsidR="00230ECA" w:rsidRDefault="00474A4F">
            <w:pPr>
              <w:jc w:val="left"/>
            </w:pPr>
            <w:r>
              <w:rPr>
                <w:rFonts w:hint="eastAsia"/>
              </w:rPr>
              <w:t>2</w:t>
            </w:r>
            <w:r>
              <w:t>.23</w:t>
            </w:r>
          </w:p>
        </w:tc>
        <w:tc>
          <w:tcPr>
            <w:tcW w:w="2546" w:type="dxa"/>
          </w:tcPr>
          <w:p w14:paraId="27FF97F6" w14:textId="77777777" w:rsidR="00230ECA" w:rsidRDefault="00474A4F">
            <w:pPr>
              <w:jc w:val="left"/>
            </w:pPr>
            <w:r>
              <w:rPr>
                <w:rFonts w:hint="eastAsia"/>
              </w:rPr>
              <w:t>2</w:t>
            </w:r>
            <w:r>
              <w:t>.25</w:t>
            </w:r>
          </w:p>
        </w:tc>
      </w:tr>
      <w:tr w:rsidR="00230ECA" w14:paraId="619DE27C" w14:textId="77777777">
        <w:tc>
          <w:tcPr>
            <w:tcW w:w="1483" w:type="dxa"/>
            <w:vMerge/>
          </w:tcPr>
          <w:p w14:paraId="1C076003" w14:textId="77777777" w:rsidR="00230ECA" w:rsidRDefault="00230ECA">
            <w:pPr>
              <w:jc w:val="left"/>
              <w:rPr>
                <w:b/>
                <w:lang w:val="en-US"/>
              </w:rPr>
            </w:pPr>
          </w:p>
        </w:tc>
        <w:tc>
          <w:tcPr>
            <w:tcW w:w="1314" w:type="dxa"/>
            <w:vMerge w:val="restart"/>
          </w:tcPr>
          <w:p w14:paraId="61FB16AC" w14:textId="77777777" w:rsidR="00230ECA" w:rsidRDefault="00474A4F">
            <w:pPr>
              <w:jc w:val="left"/>
              <w:rPr>
                <w:b/>
                <w:lang w:val="en-US"/>
              </w:rPr>
            </w:pPr>
            <w:r>
              <w:rPr>
                <w:rFonts w:hint="eastAsia"/>
                <w:b/>
                <w:lang w:val="en-US"/>
              </w:rPr>
              <w:t>P</w:t>
            </w:r>
            <w:r>
              <w:rPr>
                <w:b/>
                <w:lang w:val="en-US"/>
              </w:rPr>
              <w:t>rediction accuracy</w:t>
            </w:r>
          </w:p>
        </w:tc>
        <w:tc>
          <w:tcPr>
            <w:tcW w:w="1816" w:type="dxa"/>
          </w:tcPr>
          <w:p w14:paraId="78A1BE8A" w14:textId="77777777" w:rsidR="00230ECA" w:rsidRDefault="00474A4F">
            <w:pPr>
              <w:jc w:val="left"/>
              <w:rPr>
                <w:b/>
                <w:lang w:val="en-US"/>
              </w:rPr>
            </w:pPr>
            <w:r>
              <w:rPr>
                <w:b/>
                <w:lang w:val="en-US"/>
              </w:rPr>
              <w:t>1 dB margin [%]</w:t>
            </w:r>
          </w:p>
        </w:tc>
        <w:tc>
          <w:tcPr>
            <w:tcW w:w="2475" w:type="dxa"/>
          </w:tcPr>
          <w:p w14:paraId="7017B036" w14:textId="77777777" w:rsidR="00230ECA" w:rsidRDefault="00474A4F">
            <w:pPr>
              <w:jc w:val="left"/>
            </w:pPr>
            <w:r>
              <w:rPr>
                <w:rFonts w:hint="eastAsia"/>
              </w:rPr>
              <w:t>6</w:t>
            </w:r>
            <w:r>
              <w:t>4.3</w:t>
            </w:r>
          </w:p>
        </w:tc>
        <w:tc>
          <w:tcPr>
            <w:tcW w:w="2546" w:type="dxa"/>
          </w:tcPr>
          <w:p w14:paraId="57D00007" w14:textId="77777777" w:rsidR="00230ECA" w:rsidRDefault="00474A4F">
            <w:pPr>
              <w:jc w:val="left"/>
            </w:pPr>
            <w:r>
              <w:rPr>
                <w:rFonts w:hint="eastAsia"/>
              </w:rPr>
              <w:t>6</w:t>
            </w:r>
            <w:r>
              <w:t>3.8</w:t>
            </w:r>
          </w:p>
        </w:tc>
      </w:tr>
      <w:tr w:rsidR="00230ECA" w14:paraId="1E7CD2F3" w14:textId="77777777">
        <w:tc>
          <w:tcPr>
            <w:tcW w:w="1483" w:type="dxa"/>
            <w:vMerge/>
          </w:tcPr>
          <w:p w14:paraId="01069601" w14:textId="77777777" w:rsidR="00230ECA" w:rsidRDefault="00230ECA">
            <w:pPr>
              <w:jc w:val="left"/>
              <w:rPr>
                <w:b/>
                <w:lang w:val="en-US"/>
              </w:rPr>
            </w:pPr>
          </w:p>
        </w:tc>
        <w:tc>
          <w:tcPr>
            <w:tcW w:w="1314" w:type="dxa"/>
            <w:vMerge/>
          </w:tcPr>
          <w:p w14:paraId="74B54780" w14:textId="77777777" w:rsidR="00230ECA" w:rsidRDefault="00230ECA">
            <w:pPr>
              <w:jc w:val="left"/>
              <w:rPr>
                <w:b/>
                <w:lang w:val="en-US"/>
              </w:rPr>
            </w:pPr>
          </w:p>
        </w:tc>
        <w:tc>
          <w:tcPr>
            <w:tcW w:w="1816" w:type="dxa"/>
          </w:tcPr>
          <w:p w14:paraId="698500F8" w14:textId="77777777" w:rsidR="00230ECA" w:rsidRDefault="00474A4F">
            <w:pPr>
              <w:jc w:val="left"/>
              <w:rPr>
                <w:b/>
              </w:rPr>
            </w:pPr>
            <w:r>
              <w:rPr>
                <w:b/>
                <w:lang w:val="en-US"/>
              </w:rPr>
              <w:t>2 dB margin [%]</w:t>
            </w:r>
          </w:p>
        </w:tc>
        <w:tc>
          <w:tcPr>
            <w:tcW w:w="2475" w:type="dxa"/>
          </w:tcPr>
          <w:p w14:paraId="2E831F0F" w14:textId="77777777" w:rsidR="00230ECA" w:rsidRDefault="00474A4F">
            <w:pPr>
              <w:jc w:val="left"/>
            </w:pPr>
            <w:r>
              <w:rPr>
                <w:rFonts w:hint="eastAsia"/>
              </w:rPr>
              <w:t>7</w:t>
            </w:r>
            <w:r>
              <w:t>7.3</w:t>
            </w:r>
          </w:p>
        </w:tc>
        <w:tc>
          <w:tcPr>
            <w:tcW w:w="2546" w:type="dxa"/>
          </w:tcPr>
          <w:p w14:paraId="774B4AAD" w14:textId="77777777" w:rsidR="00230ECA" w:rsidRDefault="00474A4F">
            <w:pPr>
              <w:jc w:val="left"/>
            </w:pPr>
            <w:r>
              <w:rPr>
                <w:rFonts w:hint="eastAsia"/>
              </w:rPr>
              <w:t>7</w:t>
            </w:r>
            <w:r>
              <w:t>6.9</w:t>
            </w:r>
          </w:p>
        </w:tc>
      </w:tr>
      <w:tr w:rsidR="00230ECA" w14:paraId="449C1B74" w14:textId="77777777">
        <w:tc>
          <w:tcPr>
            <w:tcW w:w="1483" w:type="dxa"/>
            <w:vMerge/>
          </w:tcPr>
          <w:p w14:paraId="35B570BF" w14:textId="77777777" w:rsidR="00230ECA" w:rsidRDefault="00230ECA">
            <w:pPr>
              <w:jc w:val="left"/>
              <w:rPr>
                <w:b/>
                <w:lang w:val="en-US"/>
              </w:rPr>
            </w:pPr>
          </w:p>
        </w:tc>
        <w:tc>
          <w:tcPr>
            <w:tcW w:w="1314" w:type="dxa"/>
            <w:vMerge/>
          </w:tcPr>
          <w:p w14:paraId="0CB31945" w14:textId="77777777" w:rsidR="00230ECA" w:rsidRDefault="00230ECA">
            <w:pPr>
              <w:jc w:val="left"/>
              <w:rPr>
                <w:b/>
                <w:lang w:val="en-US"/>
              </w:rPr>
            </w:pPr>
          </w:p>
        </w:tc>
        <w:tc>
          <w:tcPr>
            <w:tcW w:w="1816" w:type="dxa"/>
          </w:tcPr>
          <w:p w14:paraId="4DDD234A" w14:textId="77777777" w:rsidR="00230ECA" w:rsidRDefault="00474A4F">
            <w:pPr>
              <w:jc w:val="left"/>
              <w:rPr>
                <w:b/>
              </w:rPr>
            </w:pPr>
            <w:r>
              <w:rPr>
                <w:b/>
                <w:lang w:val="en-US"/>
              </w:rPr>
              <w:t>3 dB margin [%]</w:t>
            </w:r>
          </w:p>
        </w:tc>
        <w:tc>
          <w:tcPr>
            <w:tcW w:w="2475" w:type="dxa"/>
          </w:tcPr>
          <w:p w14:paraId="379FA2B4" w14:textId="77777777" w:rsidR="00230ECA" w:rsidRDefault="00474A4F">
            <w:pPr>
              <w:jc w:val="left"/>
            </w:pPr>
            <w:r>
              <w:rPr>
                <w:rFonts w:hint="eastAsia"/>
              </w:rPr>
              <w:t>8</w:t>
            </w:r>
            <w:r>
              <w:t>5.8</w:t>
            </w:r>
          </w:p>
        </w:tc>
        <w:tc>
          <w:tcPr>
            <w:tcW w:w="2546" w:type="dxa"/>
          </w:tcPr>
          <w:p w14:paraId="02319E8C" w14:textId="77777777" w:rsidR="00230ECA" w:rsidRDefault="00474A4F">
            <w:pPr>
              <w:jc w:val="left"/>
            </w:pPr>
            <w:r>
              <w:t>85.3</w:t>
            </w:r>
          </w:p>
        </w:tc>
      </w:tr>
    </w:tbl>
    <w:p w14:paraId="33D60CA2" w14:textId="7D622811" w:rsidR="00230ECA" w:rsidRDefault="00474A4F">
      <w:pPr>
        <w:pStyle w:val="Observation"/>
        <w:ind w:left="1474" w:hanging="1474"/>
        <w:rPr>
          <w:rFonts w:ascii="Arial" w:eastAsia="宋体" w:hAnsi="Arial"/>
          <w:lang w:val="en-GB"/>
        </w:rPr>
      </w:pPr>
      <w:r>
        <w:rPr>
          <w:rFonts w:ascii="Arial" w:eastAsia="宋体" w:hAnsi="Arial" w:hint="eastAsia"/>
          <w:lang w:val="en-GB"/>
        </w:rPr>
        <w:t>O</w:t>
      </w:r>
      <w:r>
        <w:rPr>
          <w:rFonts w:ascii="Arial" w:eastAsia="宋体" w:hAnsi="Arial"/>
          <w:lang w:val="en-GB"/>
        </w:rPr>
        <w:t xml:space="preserve">bservation </w:t>
      </w:r>
      <w:r>
        <w:rPr>
          <w:rFonts w:ascii="Arial" w:eastAsia="宋体" w:hAnsi="Arial"/>
        </w:rPr>
        <w:t xml:space="preserve">3: </w:t>
      </w:r>
      <w:r>
        <w:rPr>
          <w:rFonts w:ascii="Arial" w:eastAsia="宋体" w:hAnsi="Arial"/>
          <w:lang w:val="en-GB"/>
        </w:rPr>
        <w:t>Sub cases 2 and 3 have similar prediction accuracy in time domain case A with a similar AI/ML model structure.</w:t>
      </w:r>
    </w:p>
    <w:p w14:paraId="35AF6504" w14:textId="77777777" w:rsidR="00230ECA" w:rsidRDefault="00474A4F">
      <w:pPr>
        <w:pStyle w:val="3"/>
      </w:pPr>
      <w:r>
        <w:t>Time domain case B</w:t>
      </w:r>
    </w:p>
    <w:p w14:paraId="24C30CD7" w14:textId="77777777" w:rsidR="00230ECA" w:rsidRDefault="00474A4F">
      <w:r>
        <w:t xml:space="preserve">Time domain case B uses AI/ML to reduce measurement overhead by interpolation. </w:t>
      </w:r>
      <w:r>
        <w:rPr>
          <w:rFonts w:hint="eastAsia"/>
        </w:rPr>
        <w:t>F</w:t>
      </w:r>
      <w:r>
        <w:t xml:space="preserve">or interpolation, we do not need to predict a long sequence as multiple short sequences can achieve better prediction accuracy with a less complex model. </w:t>
      </w:r>
      <w:r>
        <w:rPr>
          <w:rFonts w:hint="eastAsia"/>
        </w:rPr>
        <w:t>Th</w:t>
      </w:r>
      <w:r>
        <w:t xml:space="preserve">erefore, we adopt a prediction with a maximum length of 4 time instances (with a 40ms time interval). </w:t>
      </w:r>
    </w:p>
    <w:p w14:paraId="69D06B65" w14:textId="77777777" w:rsidR="00230ECA" w:rsidRDefault="00474A4F">
      <w:r>
        <w:rPr>
          <w:rFonts w:hint="eastAsia"/>
        </w:rPr>
        <w:t>F</w:t>
      </w:r>
      <w:r>
        <w:t xml:space="preserve">or sub case 2: We used L3 cell level measurement results at time instances [k, k+2, k+4, k+6] to predict L3 cell level measurement results at time instances [k+1, k+3, k+5, </w:t>
      </w:r>
      <w:r>
        <w:rPr>
          <w:rFonts w:hint="eastAsia"/>
        </w:rPr>
        <w:t>k</w:t>
      </w:r>
      <w:r>
        <w:t>+7].</w:t>
      </w:r>
    </w:p>
    <w:p w14:paraId="7BB4F2FB" w14:textId="77777777" w:rsidR="00230ECA" w:rsidRDefault="00474A4F">
      <w:r>
        <w:t xml:space="preserve">For sub case 3: We used L1 beam level measurement results at time instances [k, k+2, k+4, k+6] to predict L3 cell level measurement results at time instances [k+1, k+3, k+5, </w:t>
      </w:r>
      <w:r>
        <w:rPr>
          <w:rFonts w:hint="eastAsia"/>
        </w:rPr>
        <w:t>k</w:t>
      </w:r>
      <w:r>
        <w:t>+7].</w:t>
      </w:r>
    </w:p>
    <w:p w14:paraId="67DA7999" w14:textId="77777777" w:rsidR="00230ECA" w:rsidRDefault="00474A4F">
      <w:r>
        <w:t xml:space="preserve">Table 3 shows the prediction results of different </w:t>
      </w:r>
      <w:r>
        <w:rPr>
          <w:rFonts w:hint="eastAsia"/>
        </w:rPr>
        <w:t>case</w:t>
      </w:r>
      <w:r>
        <w:t>s.</w:t>
      </w:r>
    </w:p>
    <w:p w14:paraId="4377CA82" w14:textId="77777777" w:rsidR="00230ECA" w:rsidRDefault="00474A4F">
      <w:pPr>
        <w:jc w:val="center"/>
      </w:pPr>
      <w:r>
        <w:rPr>
          <w:rFonts w:eastAsiaTheme="minorHAnsi" w:cs="Arial" w:hint="eastAsia"/>
          <w:b/>
          <w:szCs w:val="22"/>
          <w:lang w:val="en-US" w:eastAsia="en-US"/>
        </w:rPr>
        <w:t xml:space="preserve">Table </w:t>
      </w:r>
      <w:r>
        <w:rPr>
          <w:rFonts w:eastAsiaTheme="minorHAnsi" w:cs="Arial"/>
          <w:b/>
          <w:szCs w:val="22"/>
          <w:lang w:val="en-US" w:eastAsia="en-US"/>
        </w:rPr>
        <w:t>3.</w:t>
      </w:r>
      <w:r>
        <w:rPr>
          <w:rFonts w:eastAsiaTheme="minorHAnsi" w:cs="Arial" w:hint="eastAsia"/>
          <w:b/>
          <w:szCs w:val="22"/>
          <w:lang w:val="en-US" w:eastAsia="en-US"/>
        </w:rPr>
        <w:t xml:space="preserve"> </w:t>
      </w:r>
      <w:r>
        <w:rPr>
          <w:rFonts w:eastAsiaTheme="minorHAnsi" w:cs="Arial"/>
          <w:b/>
          <w:szCs w:val="22"/>
          <w:lang w:val="en-US" w:eastAsia="en-US"/>
        </w:rPr>
        <w:t>Initial simulation results of sub cases 2 and 3 in time domain case B</w:t>
      </w:r>
    </w:p>
    <w:tbl>
      <w:tblPr>
        <w:tblStyle w:val="af8"/>
        <w:tblW w:w="9634" w:type="dxa"/>
        <w:tblInd w:w="-5" w:type="dxa"/>
        <w:tblLook w:val="04A0" w:firstRow="1" w:lastRow="0" w:firstColumn="1" w:lastColumn="0" w:noHBand="0" w:noVBand="1"/>
      </w:tblPr>
      <w:tblGrid>
        <w:gridCol w:w="1542"/>
        <w:gridCol w:w="1194"/>
        <w:gridCol w:w="1833"/>
        <w:gridCol w:w="2532"/>
        <w:gridCol w:w="37"/>
        <w:gridCol w:w="2496"/>
      </w:tblGrid>
      <w:tr w:rsidR="00230ECA" w14:paraId="613CFD1D" w14:textId="77777777">
        <w:tc>
          <w:tcPr>
            <w:tcW w:w="9634" w:type="dxa"/>
            <w:gridSpan w:val="6"/>
          </w:tcPr>
          <w:p w14:paraId="65A0B497" w14:textId="77777777" w:rsidR="00230ECA" w:rsidRDefault="00474A4F">
            <w:pPr>
              <w:wordWrap w:val="0"/>
              <w:jc w:val="right"/>
            </w:pPr>
            <w:r>
              <w:rPr>
                <w:rFonts w:hint="eastAsia"/>
              </w:rPr>
              <w:t>O</w:t>
            </w:r>
            <w:r>
              <w:t>PPO, FR2 intra-cell time domain case B, 32 DL beams</w:t>
            </w:r>
          </w:p>
        </w:tc>
      </w:tr>
      <w:tr w:rsidR="00230ECA" w14:paraId="62F82BB3" w14:textId="77777777">
        <w:tc>
          <w:tcPr>
            <w:tcW w:w="1542" w:type="dxa"/>
          </w:tcPr>
          <w:p w14:paraId="7BC72FD4" w14:textId="77777777" w:rsidR="00230ECA" w:rsidRDefault="00474A4F">
            <w:pPr>
              <w:jc w:val="left"/>
              <w:rPr>
                <w:b/>
              </w:rPr>
            </w:pPr>
            <w:r>
              <w:rPr>
                <w:rFonts w:hint="eastAsia"/>
                <w:b/>
              </w:rPr>
              <w:t>A</w:t>
            </w:r>
            <w:r>
              <w:rPr>
                <w:b/>
              </w:rPr>
              <w:t>ssumptions</w:t>
            </w:r>
          </w:p>
        </w:tc>
        <w:tc>
          <w:tcPr>
            <w:tcW w:w="3027" w:type="dxa"/>
            <w:gridSpan w:val="2"/>
          </w:tcPr>
          <w:p w14:paraId="2382C03E" w14:textId="77777777" w:rsidR="00230ECA" w:rsidRDefault="00474A4F">
            <w:pPr>
              <w:jc w:val="left"/>
              <w:rPr>
                <w:b/>
              </w:rPr>
            </w:pPr>
            <w:r>
              <w:rPr>
                <w:b/>
              </w:rPr>
              <w:t>Measurement reduction rate (MRR) in time domain</w:t>
            </w:r>
          </w:p>
        </w:tc>
        <w:tc>
          <w:tcPr>
            <w:tcW w:w="5065" w:type="dxa"/>
            <w:gridSpan w:val="3"/>
          </w:tcPr>
          <w:p w14:paraId="6A15D779" w14:textId="77777777" w:rsidR="00230ECA" w:rsidRDefault="00474A4F">
            <w:pPr>
              <w:jc w:val="left"/>
            </w:pPr>
            <w:r>
              <w:rPr>
                <w:rFonts w:hint="eastAsia"/>
              </w:rPr>
              <w:t>5</w:t>
            </w:r>
            <w:r>
              <w:t>0%</w:t>
            </w:r>
          </w:p>
        </w:tc>
      </w:tr>
      <w:tr w:rsidR="00230ECA" w14:paraId="5FE1CAC2" w14:textId="77777777">
        <w:tc>
          <w:tcPr>
            <w:tcW w:w="1542" w:type="dxa"/>
          </w:tcPr>
          <w:p w14:paraId="65B15DB3" w14:textId="77777777" w:rsidR="00230ECA" w:rsidRDefault="00474A4F">
            <w:pPr>
              <w:jc w:val="left"/>
              <w:rPr>
                <w:b/>
              </w:rPr>
            </w:pPr>
            <w:r>
              <w:rPr>
                <w:rFonts w:hint="eastAsia"/>
                <w:b/>
              </w:rPr>
              <w:t>R</w:t>
            </w:r>
            <w:r>
              <w:rPr>
                <w:b/>
              </w:rPr>
              <w:t>RM prediction</w:t>
            </w:r>
          </w:p>
        </w:tc>
        <w:tc>
          <w:tcPr>
            <w:tcW w:w="3027" w:type="dxa"/>
            <w:gridSpan w:val="2"/>
          </w:tcPr>
          <w:p w14:paraId="6064768A" w14:textId="77777777" w:rsidR="00230ECA" w:rsidRDefault="00474A4F">
            <w:pPr>
              <w:jc w:val="left"/>
              <w:rPr>
                <w:b/>
              </w:rPr>
            </w:pPr>
            <w:r>
              <w:rPr>
                <w:rFonts w:hint="eastAsia"/>
                <w:b/>
              </w:rPr>
              <w:t>C</w:t>
            </w:r>
            <w:r>
              <w:rPr>
                <w:b/>
              </w:rPr>
              <w:t>ase category</w:t>
            </w:r>
          </w:p>
        </w:tc>
        <w:tc>
          <w:tcPr>
            <w:tcW w:w="2532" w:type="dxa"/>
          </w:tcPr>
          <w:p w14:paraId="09247629" w14:textId="77777777" w:rsidR="00230ECA" w:rsidRDefault="00474A4F">
            <w:pPr>
              <w:jc w:val="left"/>
            </w:pPr>
            <w:r>
              <w:rPr>
                <w:rFonts w:hint="eastAsia"/>
              </w:rPr>
              <w:t>Sub case</w:t>
            </w:r>
            <w:r>
              <w:t xml:space="preserve"> 2</w:t>
            </w:r>
          </w:p>
        </w:tc>
        <w:tc>
          <w:tcPr>
            <w:tcW w:w="2533" w:type="dxa"/>
            <w:gridSpan w:val="2"/>
          </w:tcPr>
          <w:p w14:paraId="56D5B732" w14:textId="77777777" w:rsidR="00230ECA" w:rsidRDefault="00474A4F">
            <w:pPr>
              <w:jc w:val="left"/>
            </w:pPr>
            <w:r>
              <w:rPr>
                <w:rFonts w:hint="eastAsia"/>
              </w:rPr>
              <w:t>S</w:t>
            </w:r>
            <w:r>
              <w:t>ub case 3</w:t>
            </w:r>
          </w:p>
        </w:tc>
      </w:tr>
      <w:tr w:rsidR="00230ECA" w14:paraId="7664B31C" w14:textId="77777777">
        <w:tc>
          <w:tcPr>
            <w:tcW w:w="1542" w:type="dxa"/>
            <w:vMerge w:val="restart"/>
          </w:tcPr>
          <w:p w14:paraId="742C6D42" w14:textId="77777777" w:rsidR="00230ECA" w:rsidRDefault="00474A4F">
            <w:pPr>
              <w:jc w:val="left"/>
              <w:rPr>
                <w:b/>
              </w:rPr>
            </w:pPr>
            <w:r>
              <w:rPr>
                <w:rFonts w:hint="eastAsia"/>
                <w:b/>
              </w:rPr>
              <w:t>A</w:t>
            </w:r>
            <w:r>
              <w:rPr>
                <w:b/>
              </w:rPr>
              <w:t>I/ML model input/output</w:t>
            </w:r>
          </w:p>
        </w:tc>
        <w:tc>
          <w:tcPr>
            <w:tcW w:w="3027" w:type="dxa"/>
            <w:gridSpan w:val="2"/>
          </w:tcPr>
          <w:p w14:paraId="676875AF" w14:textId="77777777" w:rsidR="00230ECA" w:rsidRDefault="00474A4F">
            <w:pPr>
              <w:jc w:val="left"/>
              <w:rPr>
                <w:b/>
              </w:rPr>
            </w:pPr>
            <w:r>
              <w:rPr>
                <w:b/>
              </w:rPr>
              <w:t>Model input</w:t>
            </w:r>
          </w:p>
        </w:tc>
        <w:tc>
          <w:tcPr>
            <w:tcW w:w="2532" w:type="dxa"/>
          </w:tcPr>
          <w:p w14:paraId="2D77AC64" w14:textId="77777777" w:rsidR="00230ECA" w:rsidRDefault="00474A4F">
            <w:pPr>
              <w:jc w:val="left"/>
            </w:pPr>
            <w:r>
              <w:t>L3-RSRP</w:t>
            </w:r>
          </w:p>
        </w:tc>
        <w:tc>
          <w:tcPr>
            <w:tcW w:w="2533" w:type="dxa"/>
            <w:gridSpan w:val="2"/>
          </w:tcPr>
          <w:p w14:paraId="631D4ECB" w14:textId="77777777" w:rsidR="00230ECA" w:rsidRDefault="00474A4F">
            <w:pPr>
              <w:jc w:val="left"/>
            </w:pPr>
            <w:r>
              <w:t>L1-RSRP</w:t>
            </w:r>
          </w:p>
        </w:tc>
      </w:tr>
      <w:tr w:rsidR="00230ECA" w14:paraId="3218D806" w14:textId="77777777">
        <w:tc>
          <w:tcPr>
            <w:tcW w:w="1542" w:type="dxa"/>
            <w:vMerge/>
          </w:tcPr>
          <w:p w14:paraId="1038328F" w14:textId="77777777" w:rsidR="00230ECA" w:rsidRDefault="00230ECA">
            <w:pPr>
              <w:jc w:val="left"/>
              <w:rPr>
                <w:b/>
              </w:rPr>
            </w:pPr>
          </w:p>
        </w:tc>
        <w:tc>
          <w:tcPr>
            <w:tcW w:w="3027" w:type="dxa"/>
            <w:gridSpan w:val="2"/>
          </w:tcPr>
          <w:p w14:paraId="56F85550" w14:textId="77777777" w:rsidR="00230ECA" w:rsidRDefault="00474A4F">
            <w:pPr>
              <w:jc w:val="left"/>
              <w:rPr>
                <w:b/>
              </w:rPr>
            </w:pPr>
            <w:r>
              <w:rPr>
                <w:rFonts w:hint="eastAsia"/>
                <w:b/>
              </w:rPr>
              <w:t>M</w:t>
            </w:r>
            <w:r>
              <w:rPr>
                <w:b/>
              </w:rPr>
              <w:t>odel output</w:t>
            </w:r>
          </w:p>
        </w:tc>
        <w:tc>
          <w:tcPr>
            <w:tcW w:w="5065" w:type="dxa"/>
            <w:gridSpan w:val="3"/>
          </w:tcPr>
          <w:p w14:paraId="0FEDD534" w14:textId="77777777" w:rsidR="00230ECA" w:rsidRDefault="00474A4F">
            <w:pPr>
              <w:jc w:val="left"/>
            </w:pPr>
            <w:r>
              <w:rPr>
                <w:rFonts w:hint="eastAsia"/>
              </w:rPr>
              <w:t>L</w:t>
            </w:r>
            <w:r>
              <w:t>3-RSRP</w:t>
            </w:r>
          </w:p>
        </w:tc>
      </w:tr>
      <w:tr w:rsidR="00230ECA" w14:paraId="69B1EA26" w14:textId="77777777">
        <w:tc>
          <w:tcPr>
            <w:tcW w:w="1542" w:type="dxa"/>
            <w:vMerge w:val="restart"/>
          </w:tcPr>
          <w:p w14:paraId="7E24377E" w14:textId="77777777" w:rsidR="00230ECA" w:rsidRDefault="00474A4F">
            <w:pPr>
              <w:jc w:val="left"/>
              <w:rPr>
                <w:b/>
              </w:rPr>
            </w:pPr>
            <w:r>
              <w:rPr>
                <w:rFonts w:hint="eastAsia"/>
                <w:b/>
              </w:rPr>
              <w:t>D</w:t>
            </w:r>
            <w:r>
              <w:rPr>
                <w:b/>
              </w:rPr>
              <w:t>ata Size</w:t>
            </w:r>
          </w:p>
        </w:tc>
        <w:tc>
          <w:tcPr>
            <w:tcW w:w="3027" w:type="dxa"/>
            <w:gridSpan w:val="2"/>
          </w:tcPr>
          <w:p w14:paraId="4E71CA65" w14:textId="77777777" w:rsidR="00230ECA" w:rsidRDefault="00474A4F">
            <w:pPr>
              <w:jc w:val="left"/>
              <w:rPr>
                <w:b/>
              </w:rPr>
            </w:pPr>
            <w:r>
              <w:rPr>
                <w:b/>
              </w:rPr>
              <w:t>Training</w:t>
            </w:r>
          </w:p>
        </w:tc>
        <w:tc>
          <w:tcPr>
            <w:tcW w:w="5065" w:type="dxa"/>
            <w:gridSpan w:val="3"/>
          </w:tcPr>
          <w:p w14:paraId="7E6E54A3" w14:textId="77777777" w:rsidR="00230ECA" w:rsidRDefault="00474A4F">
            <w:pPr>
              <w:jc w:val="left"/>
            </w:pPr>
            <w:r>
              <w:rPr>
                <w:rFonts w:hint="eastAsia"/>
              </w:rPr>
              <w:t>4</w:t>
            </w:r>
            <w:r>
              <w:t>00 UEs with at least 5s trajectory per UE</w:t>
            </w:r>
          </w:p>
        </w:tc>
      </w:tr>
      <w:tr w:rsidR="00230ECA" w14:paraId="714379AA" w14:textId="77777777">
        <w:tc>
          <w:tcPr>
            <w:tcW w:w="1542" w:type="dxa"/>
            <w:vMerge/>
          </w:tcPr>
          <w:p w14:paraId="6970943C" w14:textId="77777777" w:rsidR="00230ECA" w:rsidRDefault="00230ECA">
            <w:pPr>
              <w:jc w:val="left"/>
              <w:rPr>
                <w:b/>
              </w:rPr>
            </w:pPr>
          </w:p>
        </w:tc>
        <w:tc>
          <w:tcPr>
            <w:tcW w:w="3027" w:type="dxa"/>
            <w:gridSpan w:val="2"/>
          </w:tcPr>
          <w:p w14:paraId="1EF3B93C" w14:textId="77777777" w:rsidR="00230ECA" w:rsidRDefault="00474A4F">
            <w:pPr>
              <w:jc w:val="left"/>
              <w:rPr>
                <w:b/>
              </w:rPr>
            </w:pPr>
            <w:r>
              <w:rPr>
                <w:b/>
              </w:rPr>
              <w:t>Testing</w:t>
            </w:r>
          </w:p>
        </w:tc>
        <w:tc>
          <w:tcPr>
            <w:tcW w:w="5065" w:type="dxa"/>
            <w:gridSpan w:val="3"/>
          </w:tcPr>
          <w:p w14:paraId="0715FACF" w14:textId="77777777" w:rsidR="00230ECA" w:rsidRDefault="00474A4F">
            <w:pPr>
              <w:jc w:val="left"/>
              <w:rPr>
                <w:b/>
              </w:rPr>
            </w:pPr>
            <w:r>
              <w:t>100 UEs with at least 5s trajectory per UE</w:t>
            </w:r>
          </w:p>
        </w:tc>
      </w:tr>
      <w:tr w:rsidR="00230ECA" w14:paraId="370B9211" w14:textId="77777777">
        <w:tc>
          <w:tcPr>
            <w:tcW w:w="1542" w:type="dxa"/>
            <w:vMerge w:val="restart"/>
          </w:tcPr>
          <w:p w14:paraId="449F5DE0" w14:textId="77777777" w:rsidR="00230ECA" w:rsidRDefault="00474A4F">
            <w:pPr>
              <w:jc w:val="left"/>
              <w:rPr>
                <w:b/>
              </w:rPr>
            </w:pPr>
            <w:r>
              <w:rPr>
                <w:rFonts w:hint="eastAsia"/>
                <w:b/>
              </w:rPr>
              <w:t>A</w:t>
            </w:r>
            <w:r>
              <w:rPr>
                <w:b/>
              </w:rPr>
              <w:t>I/ML model</w:t>
            </w:r>
          </w:p>
        </w:tc>
        <w:tc>
          <w:tcPr>
            <w:tcW w:w="3027" w:type="dxa"/>
            <w:gridSpan w:val="2"/>
          </w:tcPr>
          <w:p w14:paraId="30E1429A" w14:textId="77777777" w:rsidR="00230ECA" w:rsidRDefault="00474A4F">
            <w:pPr>
              <w:jc w:val="left"/>
              <w:rPr>
                <w:b/>
              </w:rPr>
            </w:pPr>
            <w:r>
              <w:rPr>
                <w:b/>
              </w:rPr>
              <w:t>Model description</w:t>
            </w:r>
          </w:p>
        </w:tc>
        <w:tc>
          <w:tcPr>
            <w:tcW w:w="5065" w:type="dxa"/>
            <w:gridSpan w:val="3"/>
          </w:tcPr>
          <w:p w14:paraId="4CC4DAD2" w14:textId="77777777" w:rsidR="00230ECA" w:rsidRDefault="00474A4F">
            <w:pPr>
              <w:jc w:val="left"/>
            </w:pPr>
            <w:r>
              <w:rPr>
                <w:rFonts w:hint="eastAsia"/>
              </w:rPr>
              <w:t>2</w:t>
            </w:r>
            <w:r>
              <w:t xml:space="preserve"> </w:t>
            </w:r>
            <w:r>
              <w:rPr>
                <w:rFonts w:hint="eastAsia"/>
              </w:rPr>
              <w:t>LSTM</w:t>
            </w:r>
            <w:r>
              <w:t xml:space="preserve"> layer + 1 dense layer</w:t>
            </w:r>
          </w:p>
        </w:tc>
      </w:tr>
      <w:tr w:rsidR="00230ECA" w14:paraId="3060EF46" w14:textId="77777777">
        <w:tc>
          <w:tcPr>
            <w:tcW w:w="1542" w:type="dxa"/>
            <w:vMerge/>
          </w:tcPr>
          <w:p w14:paraId="51EF5F9B" w14:textId="77777777" w:rsidR="00230ECA" w:rsidRDefault="00230ECA">
            <w:pPr>
              <w:jc w:val="left"/>
              <w:rPr>
                <w:b/>
              </w:rPr>
            </w:pPr>
          </w:p>
        </w:tc>
        <w:tc>
          <w:tcPr>
            <w:tcW w:w="3027" w:type="dxa"/>
            <w:gridSpan w:val="2"/>
          </w:tcPr>
          <w:p w14:paraId="67339772" w14:textId="77777777" w:rsidR="00230ECA" w:rsidRDefault="00474A4F">
            <w:pPr>
              <w:jc w:val="left"/>
              <w:rPr>
                <w:b/>
              </w:rPr>
            </w:pPr>
            <w:r>
              <w:rPr>
                <w:b/>
              </w:rPr>
              <w:t>Model parameter</w:t>
            </w:r>
          </w:p>
        </w:tc>
        <w:tc>
          <w:tcPr>
            <w:tcW w:w="5065" w:type="dxa"/>
            <w:gridSpan w:val="3"/>
          </w:tcPr>
          <w:p w14:paraId="4145DDF6" w14:textId="77777777" w:rsidR="00230ECA" w:rsidRDefault="00474A4F">
            <w:pPr>
              <w:jc w:val="left"/>
            </w:pPr>
            <w:r>
              <w:rPr>
                <w:rFonts w:hint="eastAsia"/>
              </w:rPr>
              <w:t>~</w:t>
            </w:r>
            <w:r>
              <w:t>0.2M</w:t>
            </w:r>
          </w:p>
        </w:tc>
      </w:tr>
      <w:tr w:rsidR="00230ECA" w14:paraId="65BCAB93" w14:textId="77777777">
        <w:tc>
          <w:tcPr>
            <w:tcW w:w="1542" w:type="dxa"/>
            <w:vMerge/>
          </w:tcPr>
          <w:p w14:paraId="11C82028" w14:textId="77777777" w:rsidR="00230ECA" w:rsidRDefault="00230ECA">
            <w:pPr>
              <w:jc w:val="left"/>
              <w:rPr>
                <w:b/>
              </w:rPr>
            </w:pPr>
          </w:p>
        </w:tc>
        <w:tc>
          <w:tcPr>
            <w:tcW w:w="3027" w:type="dxa"/>
            <w:gridSpan w:val="2"/>
          </w:tcPr>
          <w:p w14:paraId="45865C32" w14:textId="77777777" w:rsidR="00230ECA" w:rsidRDefault="00474A4F">
            <w:pPr>
              <w:jc w:val="left"/>
              <w:rPr>
                <w:b/>
              </w:rPr>
            </w:pPr>
            <w:r>
              <w:rPr>
                <w:rFonts w:hint="eastAsia"/>
                <w:b/>
              </w:rPr>
              <w:t>C</w:t>
            </w:r>
            <w:r>
              <w:rPr>
                <w:b/>
              </w:rPr>
              <w:t>omputational complexity [FLOPs]</w:t>
            </w:r>
          </w:p>
        </w:tc>
        <w:tc>
          <w:tcPr>
            <w:tcW w:w="5065" w:type="dxa"/>
            <w:gridSpan w:val="3"/>
          </w:tcPr>
          <w:p w14:paraId="4E8BD6CF" w14:textId="77777777" w:rsidR="00230ECA" w:rsidRDefault="00474A4F">
            <w:pPr>
              <w:jc w:val="left"/>
            </w:pPr>
            <w:r>
              <w:t>~0.4M</w:t>
            </w:r>
          </w:p>
        </w:tc>
      </w:tr>
      <w:tr w:rsidR="00230ECA" w14:paraId="3497631D" w14:textId="77777777">
        <w:tc>
          <w:tcPr>
            <w:tcW w:w="1542" w:type="dxa"/>
            <w:vMerge w:val="restart"/>
          </w:tcPr>
          <w:p w14:paraId="120F0138" w14:textId="77777777" w:rsidR="00230ECA" w:rsidRDefault="00474A4F">
            <w:pPr>
              <w:jc w:val="left"/>
              <w:rPr>
                <w:b/>
              </w:rPr>
            </w:pPr>
            <w:r>
              <w:rPr>
                <w:rFonts w:hint="eastAsia"/>
                <w:b/>
              </w:rPr>
              <w:t>E</w:t>
            </w:r>
            <w:r>
              <w:rPr>
                <w:b/>
              </w:rPr>
              <w:t>valuation results</w:t>
            </w:r>
          </w:p>
        </w:tc>
        <w:tc>
          <w:tcPr>
            <w:tcW w:w="3027" w:type="dxa"/>
            <w:gridSpan w:val="2"/>
          </w:tcPr>
          <w:p w14:paraId="64AE7A83" w14:textId="77777777" w:rsidR="00230ECA" w:rsidRDefault="00474A4F">
            <w:pPr>
              <w:jc w:val="left"/>
              <w:rPr>
                <w:b/>
              </w:rPr>
            </w:pPr>
            <w:r>
              <w:rPr>
                <w:b/>
              </w:rPr>
              <w:t>Average L3-RSRP diff [dB]</w:t>
            </w:r>
          </w:p>
        </w:tc>
        <w:tc>
          <w:tcPr>
            <w:tcW w:w="2569" w:type="dxa"/>
            <w:gridSpan w:val="2"/>
          </w:tcPr>
          <w:p w14:paraId="149EE423" w14:textId="77777777" w:rsidR="00230ECA" w:rsidRDefault="00474A4F">
            <w:pPr>
              <w:jc w:val="left"/>
            </w:pPr>
            <w:r>
              <w:rPr>
                <w:rFonts w:hint="eastAsia"/>
              </w:rPr>
              <w:t>0</w:t>
            </w:r>
            <w:r>
              <w:t>.11</w:t>
            </w:r>
          </w:p>
        </w:tc>
        <w:tc>
          <w:tcPr>
            <w:tcW w:w="2496" w:type="dxa"/>
            <w:vAlign w:val="center"/>
          </w:tcPr>
          <w:p w14:paraId="2EA2BF73" w14:textId="77777777" w:rsidR="00230ECA" w:rsidRDefault="00474A4F">
            <w:pPr>
              <w:jc w:val="center"/>
            </w:pPr>
            <w:r>
              <w:t>0.68</w:t>
            </w:r>
          </w:p>
        </w:tc>
      </w:tr>
      <w:tr w:rsidR="00230ECA" w14:paraId="38E9A521" w14:textId="77777777">
        <w:tc>
          <w:tcPr>
            <w:tcW w:w="1542" w:type="dxa"/>
            <w:vMerge/>
          </w:tcPr>
          <w:p w14:paraId="2EC21C30" w14:textId="77777777" w:rsidR="00230ECA" w:rsidRDefault="00230ECA">
            <w:pPr>
              <w:jc w:val="left"/>
              <w:rPr>
                <w:b/>
              </w:rPr>
            </w:pPr>
          </w:p>
        </w:tc>
        <w:tc>
          <w:tcPr>
            <w:tcW w:w="3027" w:type="dxa"/>
            <w:gridSpan w:val="2"/>
          </w:tcPr>
          <w:p w14:paraId="67C0304E" w14:textId="77777777" w:rsidR="00230ECA" w:rsidRDefault="00474A4F">
            <w:pPr>
              <w:jc w:val="left"/>
              <w:rPr>
                <w:b/>
              </w:rPr>
            </w:pPr>
            <w:r>
              <w:rPr>
                <w:b/>
              </w:rPr>
              <w:t xml:space="preserve">RMSE </w:t>
            </w:r>
          </w:p>
        </w:tc>
        <w:tc>
          <w:tcPr>
            <w:tcW w:w="2569" w:type="dxa"/>
            <w:gridSpan w:val="2"/>
          </w:tcPr>
          <w:p w14:paraId="530A1C7E" w14:textId="77777777" w:rsidR="00230ECA" w:rsidRDefault="00474A4F">
            <w:pPr>
              <w:jc w:val="left"/>
            </w:pPr>
            <w:r>
              <w:rPr>
                <w:rFonts w:hint="eastAsia"/>
              </w:rPr>
              <w:t>0</w:t>
            </w:r>
            <w:r>
              <w:t>.14</w:t>
            </w:r>
          </w:p>
        </w:tc>
        <w:tc>
          <w:tcPr>
            <w:tcW w:w="2496" w:type="dxa"/>
            <w:vAlign w:val="center"/>
          </w:tcPr>
          <w:p w14:paraId="45F3E6CA" w14:textId="77777777" w:rsidR="00230ECA" w:rsidRDefault="00474A4F">
            <w:pPr>
              <w:jc w:val="center"/>
            </w:pPr>
            <w:r>
              <w:rPr>
                <w:rFonts w:hint="eastAsia"/>
              </w:rPr>
              <w:t>1</w:t>
            </w:r>
            <w:r>
              <w:t>.37</w:t>
            </w:r>
          </w:p>
        </w:tc>
      </w:tr>
      <w:tr w:rsidR="00230ECA" w14:paraId="188B8269" w14:textId="77777777">
        <w:tc>
          <w:tcPr>
            <w:tcW w:w="1542" w:type="dxa"/>
            <w:vMerge/>
          </w:tcPr>
          <w:p w14:paraId="7670C358" w14:textId="77777777" w:rsidR="00230ECA" w:rsidRDefault="00230ECA">
            <w:pPr>
              <w:jc w:val="left"/>
              <w:rPr>
                <w:b/>
                <w:lang w:val="en-US"/>
              </w:rPr>
            </w:pPr>
          </w:p>
        </w:tc>
        <w:tc>
          <w:tcPr>
            <w:tcW w:w="1194" w:type="dxa"/>
            <w:vMerge w:val="restart"/>
          </w:tcPr>
          <w:p w14:paraId="5F02F76F" w14:textId="77777777" w:rsidR="00230ECA" w:rsidRDefault="00474A4F">
            <w:pPr>
              <w:jc w:val="left"/>
              <w:rPr>
                <w:b/>
                <w:lang w:val="en-US"/>
              </w:rPr>
            </w:pPr>
            <w:r>
              <w:rPr>
                <w:rFonts w:hint="eastAsia"/>
                <w:b/>
                <w:lang w:val="en-US"/>
              </w:rPr>
              <w:t>P</w:t>
            </w:r>
            <w:r>
              <w:rPr>
                <w:b/>
                <w:lang w:val="en-US"/>
              </w:rPr>
              <w:t>rediction accuracy</w:t>
            </w:r>
          </w:p>
        </w:tc>
        <w:tc>
          <w:tcPr>
            <w:tcW w:w="1833" w:type="dxa"/>
          </w:tcPr>
          <w:p w14:paraId="0FDB4FE5" w14:textId="77777777" w:rsidR="00230ECA" w:rsidRDefault="00474A4F">
            <w:pPr>
              <w:jc w:val="left"/>
              <w:rPr>
                <w:b/>
                <w:lang w:val="en-US"/>
              </w:rPr>
            </w:pPr>
            <w:r>
              <w:rPr>
                <w:b/>
                <w:lang w:val="en-US"/>
              </w:rPr>
              <w:t>1 dB margin [%]</w:t>
            </w:r>
          </w:p>
        </w:tc>
        <w:tc>
          <w:tcPr>
            <w:tcW w:w="2569" w:type="dxa"/>
            <w:gridSpan w:val="2"/>
          </w:tcPr>
          <w:p w14:paraId="6B94AD40" w14:textId="77777777" w:rsidR="00230ECA" w:rsidRDefault="00474A4F">
            <w:pPr>
              <w:jc w:val="left"/>
            </w:pPr>
            <w:r>
              <w:rPr>
                <w:rFonts w:hint="eastAsia"/>
              </w:rPr>
              <w:t>9</w:t>
            </w:r>
            <w:r>
              <w:t>9.9</w:t>
            </w:r>
          </w:p>
        </w:tc>
        <w:tc>
          <w:tcPr>
            <w:tcW w:w="2496" w:type="dxa"/>
            <w:vAlign w:val="center"/>
          </w:tcPr>
          <w:p w14:paraId="41C75EC5" w14:textId="77777777" w:rsidR="00230ECA" w:rsidRDefault="00474A4F">
            <w:pPr>
              <w:jc w:val="center"/>
            </w:pPr>
            <w:r>
              <w:rPr>
                <w:rFonts w:hint="eastAsia"/>
              </w:rPr>
              <w:t>8</w:t>
            </w:r>
            <w:r>
              <w:t>3.9</w:t>
            </w:r>
          </w:p>
        </w:tc>
      </w:tr>
      <w:tr w:rsidR="00230ECA" w14:paraId="61A18939" w14:textId="77777777">
        <w:tc>
          <w:tcPr>
            <w:tcW w:w="1542" w:type="dxa"/>
            <w:vMerge/>
          </w:tcPr>
          <w:p w14:paraId="3B16BDA0" w14:textId="77777777" w:rsidR="00230ECA" w:rsidRDefault="00230ECA">
            <w:pPr>
              <w:jc w:val="left"/>
              <w:rPr>
                <w:b/>
                <w:lang w:val="en-US"/>
              </w:rPr>
            </w:pPr>
          </w:p>
        </w:tc>
        <w:tc>
          <w:tcPr>
            <w:tcW w:w="1194" w:type="dxa"/>
            <w:vMerge/>
          </w:tcPr>
          <w:p w14:paraId="727587E7" w14:textId="77777777" w:rsidR="00230ECA" w:rsidRDefault="00230ECA">
            <w:pPr>
              <w:jc w:val="left"/>
              <w:rPr>
                <w:b/>
                <w:lang w:val="en-US"/>
              </w:rPr>
            </w:pPr>
          </w:p>
        </w:tc>
        <w:tc>
          <w:tcPr>
            <w:tcW w:w="1833" w:type="dxa"/>
          </w:tcPr>
          <w:p w14:paraId="21EB8E86" w14:textId="77777777" w:rsidR="00230ECA" w:rsidRDefault="00474A4F">
            <w:pPr>
              <w:jc w:val="left"/>
              <w:rPr>
                <w:b/>
              </w:rPr>
            </w:pPr>
            <w:r>
              <w:rPr>
                <w:b/>
                <w:lang w:val="en-US"/>
              </w:rPr>
              <w:t>2 dB margin [%]</w:t>
            </w:r>
          </w:p>
        </w:tc>
        <w:tc>
          <w:tcPr>
            <w:tcW w:w="2569" w:type="dxa"/>
            <w:gridSpan w:val="2"/>
          </w:tcPr>
          <w:p w14:paraId="64C769D8" w14:textId="77777777" w:rsidR="00230ECA" w:rsidRDefault="00474A4F">
            <w:pPr>
              <w:jc w:val="left"/>
            </w:pPr>
            <w:r>
              <w:rPr>
                <w:rFonts w:hint="eastAsia"/>
              </w:rPr>
              <w:t>1</w:t>
            </w:r>
            <w:r>
              <w:t>00</w:t>
            </w:r>
          </w:p>
        </w:tc>
        <w:tc>
          <w:tcPr>
            <w:tcW w:w="2496" w:type="dxa"/>
            <w:vAlign w:val="center"/>
          </w:tcPr>
          <w:p w14:paraId="51346207" w14:textId="77777777" w:rsidR="00230ECA" w:rsidRDefault="00474A4F">
            <w:pPr>
              <w:jc w:val="center"/>
            </w:pPr>
            <w:r>
              <w:t>91.3</w:t>
            </w:r>
          </w:p>
        </w:tc>
      </w:tr>
      <w:tr w:rsidR="00230ECA" w14:paraId="7362C40A" w14:textId="77777777">
        <w:tc>
          <w:tcPr>
            <w:tcW w:w="1542" w:type="dxa"/>
            <w:vMerge/>
          </w:tcPr>
          <w:p w14:paraId="0D1A3204" w14:textId="77777777" w:rsidR="00230ECA" w:rsidRDefault="00230ECA">
            <w:pPr>
              <w:jc w:val="left"/>
              <w:rPr>
                <w:b/>
                <w:lang w:val="en-US"/>
              </w:rPr>
            </w:pPr>
          </w:p>
        </w:tc>
        <w:tc>
          <w:tcPr>
            <w:tcW w:w="1194" w:type="dxa"/>
            <w:vMerge/>
          </w:tcPr>
          <w:p w14:paraId="40FD82EB" w14:textId="77777777" w:rsidR="00230ECA" w:rsidRDefault="00230ECA">
            <w:pPr>
              <w:jc w:val="left"/>
              <w:rPr>
                <w:b/>
                <w:lang w:val="en-US"/>
              </w:rPr>
            </w:pPr>
          </w:p>
        </w:tc>
        <w:tc>
          <w:tcPr>
            <w:tcW w:w="1833" w:type="dxa"/>
          </w:tcPr>
          <w:p w14:paraId="58944571" w14:textId="77777777" w:rsidR="00230ECA" w:rsidRDefault="00474A4F">
            <w:pPr>
              <w:jc w:val="left"/>
              <w:rPr>
                <w:b/>
              </w:rPr>
            </w:pPr>
            <w:r>
              <w:rPr>
                <w:b/>
                <w:lang w:val="en-US"/>
              </w:rPr>
              <w:t>3 dB margin [%]</w:t>
            </w:r>
          </w:p>
        </w:tc>
        <w:tc>
          <w:tcPr>
            <w:tcW w:w="2569" w:type="dxa"/>
            <w:gridSpan w:val="2"/>
          </w:tcPr>
          <w:p w14:paraId="4B38D23F" w14:textId="77777777" w:rsidR="00230ECA" w:rsidRDefault="00474A4F">
            <w:pPr>
              <w:jc w:val="left"/>
            </w:pPr>
            <w:r>
              <w:rPr>
                <w:rFonts w:hint="eastAsia"/>
              </w:rPr>
              <w:t>1</w:t>
            </w:r>
            <w:r>
              <w:t>00</w:t>
            </w:r>
          </w:p>
        </w:tc>
        <w:tc>
          <w:tcPr>
            <w:tcW w:w="2496" w:type="dxa"/>
            <w:vAlign w:val="center"/>
          </w:tcPr>
          <w:p w14:paraId="5DE69EB1" w14:textId="77777777" w:rsidR="00230ECA" w:rsidRDefault="00474A4F">
            <w:pPr>
              <w:jc w:val="center"/>
            </w:pPr>
            <w:r>
              <w:rPr>
                <w:rFonts w:hint="eastAsia"/>
              </w:rPr>
              <w:t>9</w:t>
            </w:r>
            <w:r>
              <w:t>4.9</w:t>
            </w:r>
          </w:p>
        </w:tc>
      </w:tr>
    </w:tbl>
    <w:p w14:paraId="2F07A85F" w14:textId="39A7FF19" w:rsidR="00230ECA" w:rsidRDefault="00474A4F">
      <w:pPr>
        <w:pStyle w:val="Observation"/>
        <w:ind w:left="1474" w:hanging="1474"/>
        <w:rPr>
          <w:rFonts w:ascii="Arial" w:eastAsia="宋体" w:hAnsi="Arial"/>
          <w:lang w:val="en-GB"/>
        </w:rPr>
      </w:pPr>
      <w:r>
        <w:rPr>
          <w:rFonts w:ascii="Arial" w:eastAsia="宋体" w:hAnsi="Arial" w:hint="eastAsia"/>
          <w:lang w:val="en-GB"/>
        </w:rPr>
        <w:t>O</w:t>
      </w:r>
      <w:r>
        <w:rPr>
          <w:rFonts w:ascii="Arial" w:eastAsia="宋体" w:hAnsi="Arial"/>
          <w:lang w:val="en-GB"/>
        </w:rPr>
        <w:t xml:space="preserve">bservation </w:t>
      </w:r>
      <w:r>
        <w:rPr>
          <w:rFonts w:ascii="Arial" w:eastAsia="宋体" w:hAnsi="Arial"/>
        </w:rPr>
        <w:t xml:space="preserve">4: </w:t>
      </w:r>
      <w:r>
        <w:rPr>
          <w:rFonts w:ascii="Arial" w:eastAsia="宋体" w:hAnsi="Arial"/>
          <w:lang w:val="en-GB"/>
        </w:rPr>
        <w:t>Sub cases 2 and 3 both have good prediction accuracy in time domain case B with a similar AI/ML model structure.</w:t>
      </w:r>
    </w:p>
    <w:p w14:paraId="53D31E5A" w14:textId="77777777" w:rsidR="00230ECA" w:rsidRDefault="00474A4F">
      <w:pPr>
        <w:spacing w:beforeLines="50" w:before="120"/>
      </w:pPr>
      <w:r>
        <w:rPr>
          <w:rFonts w:hint="eastAsia"/>
        </w:rPr>
        <w:t>B</w:t>
      </w:r>
      <w:r>
        <w:t>ased on observations 1-4, it is proposed that</w:t>
      </w:r>
    </w:p>
    <w:p w14:paraId="6540345D" w14:textId="77777777" w:rsidR="00230ECA" w:rsidRDefault="00474A4F">
      <w:pPr>
        <w:spacing w:beforeLines="50" w:before="120"/>
        <w:rPr>
          <w:b/>
        </w:rPr>
      </w:pPr>
      <w:r>
        <w:rPr>
          <w:b/>
        </w:rPr>
        <w:t>Proposal 1: RRM prediction focuses on sub cases 2 and 3.</w:t>
      </w:r>
    </w:p>
    <w:p w14:paraId="6B25D389" w14:textId="77777777" w:rsidR="00230ECA" w:rsidRDefault="00474A4F">
      <w:pPr>
        <w:pStyle w:val="ac"/>
        <w:numPr>
          <w:ilvl w:val="0"/>
          <w:numId w:val="16"/>
        </w:numPr>
        <w:ind w:firstLineChars="0"/>
        <w:rPr>
          <w:b/>
        </w:rPr>
      </w:pPr>
      <w:r>
        <w:rPr>
          <w:b/>
        </w:rPr>
        <w:t>Case 2: To directly predict cell level results based on cell level results.</w:t>
      </w:r>
    </w:p>
    <w:p w14:paraId="2531235C" w14:textId="77777777" w:rsidR="00230ECA" w:rsidRDefault="00474A4F">
      <w:pPr>
        <w:pStyle w:val="ac"/>
        <w:numPr>
          <w:ilvl w:val="0"/>
          <w:numId w:val="16"/>
        </w:numPr>
        <w:ind w:firstLineChars="0"/>
        <w:rPr>
          <w:b/>
        </w:rPr>
      </w:pPr>
      <w:r>
        <w:rPr>
          <w:b/>
        </w:rPr>
        <w:t>Case 3: To directly predict cell level results based on beam level results.</w:t>
      </w:r>
    </w:p>
    <w:p w14:paraId="69264C2C" w14:textId="77777777" w:rsidR="00230ECA" w:rsidRDefault="00230ECA"/>
    <w:p w14:paraId="7D452652" w14:textId="77777777" w:rsidR="00230ECA" w:rsidRPr="00A33A57" w:rsidRDefault="00474A4F" w:rsidP="00A33A57">
      <w:pPr>
        <w:pStyle w:val="2"/>
        <w:tabs>
          <w:tab w:val="clear" w:pos="576"/>
        </w:tabs>
        <w:rPr>
          <w:rFonts w:cs="Arial"/>
          <w:lang w:val="en-US" w:bidi="en-US"/>
        </w:rPr>
      </w:pPr>
      <w:r w:rsidRPr="00A33A57">
        <w:rPr>
          <w:rFonts w:cs="Arial"/>
          <w:lang w:val="en-US" w:bidi="en-US"/>
        </w:rPr>
        <w:t>The relationship between evaluation scenario and study goal</w:t>
      </w:r>
    </w:p>
    <w:p w14:paraId="60DC1F08" w14:textId="77777777" w:rsidR="00230ECA" w:rsidRDefault="00474A4F">
      <w:pPr>
        <w:spacing w:beforeLines="50" w:before="120"/>
      </w:pPr>
      <w:r>
        <w:rPr>
          <w:rFonts w:hint="eastAsia"/>
        </w:rPr>
        <w:t>D</w:t>
      </w:r>
      <w:r>
        <w:t xml:space="preserve">uring post email discussion [021], two study goals and their relationship between handover scenario is discussed. Based on the company’s feedback, it is likely to agree that </w:t>
      </w:r>
      <w:r>
        <w:rPr>
          <w:rFonts w:hint="eastAsia"/>
        </w:rPr>
        <w:t>F</w:t>
      </w:r>
      <w:r>
        <w:t>R2 to FR2 intra-frequency should target both measurement reduction and handover performance enhancement. At RAN2#125bis RAN2 had following agreements:</w:t>
      </w:r>
    </w:p>
    <w:p w14:paraId="779F70DC" w14:textId="77777777" w:rsidR="00230ECA" w:rsidRDefault="00474A4F">
      <w:pPr>
        <w:spacing w:beforeLines="50" w:before="120"/>
      </w:pPr>
      <w:r>
        <w:rPr>
          <w:noProof/>
        </w:rPr>
        <mc:AlternateContent>
          <mc:Choice Requires="wps">
            <w:drawing>
              <wp:inline distT="0" distB="0" distL="0" distR="0" wp14:anchorId="74ABB28E" wp14:editId="79EDF0E3">
                <wp:extent cx="6424612" cy="1404620"/>
                <wp:effectExtent l="0" t="0" r="14605" b="24765"/>
                <wp:docPr id="4" name="文本框 2"/>
                <wp:cNvGraphicFramePr/>
                <a:graphic xmlns:a="http://schemas.openxmlformats.org/drawingml/2006/main">
                  <a:graphicData uri="http://schemas.microsoft.com/office/word/2010/wordprocessingShape">
                    <wps:wsp>
                      <wps:cNvSpPr txBox="1"/>
                      <wps:spPr bwMode="auto">
                        <a:xfrm>
                          <a:off x="0" y="0"/>
                          <a:ext cx="6424612" cy="1404620"/>
                        </a:xfrm>
                        <a:prstGeom prst="rect">
                          <a:avLst/>
                        </a:prstGeom>
                        <a:solidFill>
                          <a:srgbClr val="FFFFFF"/>
                        </a:solidFill>
                        <a:ln w="9525">
                          <a:solidFill>
                            <a:srgbClr val="000000"/>
                          </a:solidFill>
                          <a:miter/>
                        </a:ln>
                      </wps:spPr>
                      <wps:txbx>
                        <w:txbxContent>
                          <w:p w14:paraId="3177892E" w14:textId="77777777" w:rsidR="00230ECA" w:rsidRDefault="00474A4F">
                            <w:pPr>
                              <w:pStyle w:val="Doc-text2"/>
                              <w:ind w:left="0" w:firstLine="0"/>
                              <w:jc w:val="both"/>
                              <w:rPr>
                                <w:b/>
                                <w:lang w:eastAsia="ja-JP"/>
                              </w:rPr>
                            </w:pPr>
                            <w:r>
                              <w:rPr>
                                <w:b/>
                                <w:lang w:eastAsia="ja-JP"/>
                              </w:rPr>
                              <w:t xml:space="preserve">Agreements to start evaluations </w:t>
                            </w:r>
                          </w:p>
                          <w:p w14:paraId="51D6851F" w14:textId="77777777" w:rsidR="00230ECA" w:rsidRDefault="00474A4F">
                            <w:pPr>
                              <w:pStyle w:val="Doc-text2"/>
                              <w:numPr>
                                <w:ilvl w:val="0"/>
                                <w:numId w:val="21"/>
                              </w:numPr>
                              <w:jc w:val="both"/>
                              <w:rPr>
                                <w:lang w:eastAsia="ja-JP"/>
                              </w:rPr>
                            </w:pPr>
                            <w:r>
                              <w:rPr>
                                <w:lang w:eastAsia="ja-JP"/>
                              </w:rPr>
                              <w:t>FR1-to-FR1</w:t>
                            </w:r>
                          </w:p>
                          <w:p w14:paraId="2DBDE72E" w14:textId="77777777" w:rsidR="00230ECA" w:rsidRDefault="00474A4F">
                            <w:pPr>
                              <w:pStyle w:val="Doc-text2"/>
                              <w:numPr>
                                <w:ilvl w:val="1"/>
                                <w:numId w:val="21"/>
                              </w:numPr>
                              <w:jc w:val="both"/>
                              <w:rPr>
                                <w:lang w:eastAsia="ja-JP"/>
                              </w:rPr>
                            </w:pPr>
                            <w:r>
                              <w:rPr>
                                <w:highlight w:val="yellow"/>
                                <w:lang w:eastAsia="ja-JP"/>
                              </w:rPr>
                              <w:t xml:space="preserve">Focus on intra-frequncy in time domain prediction for the purpose of measurement reduction </w:t>
                            </w:r>
                          </w:p>
                          <w:p w14:paraId="695A9F48" w14:textId="77777777" w:rsidR="00230ECA" w:rsidRDefault="00474A4F">
                            <w:pPr>
                              <w:pStyle w:val="Doc-text2"/>
                              <w:numPr>
                                <w:ilvl w:val="1"/>
                                <w:numId w:val="21"/>
                              </w:numPr>
                              <w:jc w:val="both"/>
                              <w:rPr>
                                <w:lang w:eastAsia="ja-JP"/>
                              </w:rPr>
                            </w:pPr>
                            <w:r>
                              <w:rPr>
                                <w:lang w:eastAsia="ja-JP"/>
                              </w:rPr>
                              <w:t xml:space="preserve">Study inter-frequency scenario in terms of which scenarios can be studied without requiring new channel model and also resolving any simulation assumptions (if possible). </w:t>
                            </w:r>
                          </w:p>
                          <w:p w14:paraId="549D899C" w14:textId="77777777" w:rsidR="00230ECA" w:rsidRDefault="00474A4F">
                            <w:pPr>
                              <w:pStyle w:val="Doc-text2"/>
                              <w:numPr>
                                <w:ilvl w:val="0"/>
                                <w:numId w:val="21"/>
                              </w:numPr>
                              <w:jc w:val="both"/>
                              <w:rPr>
                                <w:lang w:eastAsia="ja-JP"/>
                              </w:rPr>
                            </w:pPr>
                            <w:r>
                              <w:rPr>
                                <w:lang w:eastAsia="ja-JP"/>
                              </w:rPr>
                              <w:t>FR2-to-FR2</w:t>
                            </w:r>
                          </w:p>
                          <w:p w14:paraId="3AB51A90" w14:textId="77777777" w:rsidR="00230ECA" w:rsidRDefault="00474A4F">
                            <w:pPr>
                              <w:pStyle w:val="Doc-text2"/>
                              <w:numPr>
                                <w:ilvl w:val="1"/>
                                <w:numId w:val="21"/>
                              </w:numPr>
                              <w:jc w:val="both"/>
                              <w:rPr>
                                <w:lang w:eastAsia="ja-JP"/>
                              </w:rPr>
                            </w:pPr>
                            <w:r>
                              <w:rPr>
                                <w:lang w:eastAsia="ja-JP"/>
                              </w:rPr>
                              <w:t>Focus on intra-frequency</w:t>
                            </w:r>
                          </w:p>
                          <w:p w14:paraId="50C8C793" w14:textId="77777777" w:rsidR="00230ECA" w:rsidRDefault="00474A4F">
                            <w:pPr>
                              <w:pStyle w:val="Doc-text2"/>
                              <w:numPr>
                                <w:ilvl w:val="1"/>
                                <w:numId w:val="21"/>
                              </w:numPr>
                              <w:jc w:val="both"/>
                              <w:rPr>
                                <w:lang w:eastAsia="ja-JP"/>
                              </w:rPr>
                            </w:pPr>
                            <w:r>
                              <w:rPr>
                                <w:lang w:eastAsia="ja-JP"/>
                              </w:rPr>
                              <w:t>Perform evaluation both in time and spatial domain</w:t>
                            </w:r>
                          </w:p>
                        </w:txbxContent>
                      </wps:txbx>
                      <wps:bodyPr rot="0" vert="horz" wrap="square" lIns="72000" tIns="36000" rIns="72000" bIns="36000" anchor="t" anchorCtr="0">
                        <a:spAutoFit/>
                      </wps:bodyPr>
                    </wps:wsp>
                  </a:graphicData>
                </a:graphic>
              </wp:inline>
            </w:drawing>
          </mc:Choice>
          <mc:Fallback>
            <w:pict>
              <v:shapetype w14:anchorId="74ABB28E" id="_x0000_t202" coordsize="21600,21600" o:spt="202" path="m,l,21600r21600,l21600,xe">
                <v:stroke joinstyle="miter"/>
                <v:path gradientshapeok="t" o:connecttype="rect"/>
              </v:shapetype>
              <v:shape id="文本框 2" o:spid="_x0000_s1026" type="#_x0000_t202" style="width:50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">
                <v:textbox style="mso-fit-shape-to-text:t" inset="2mm,1mm,2mm,1mm">
                  <w:txbxContent>
                    <w:p w14:paraId="3177892E" w14:textId="77777777" w:rsidR="00230ECA" w:rsidRDefault="00474A4F">
                      <w:pPr>
                        <w:pStyle w:val="Doc-text2"/>
                        <w:ind w:left="0" w:firstLine="0"/>
                        <w:jc w:val="both"/>
                        <w:rPr>
                          <w:b/>
                          <w:lang w:eastAsia="ja-JP"/>
                        </w:rPr>
                      </w:pPr>
                      <w:r>
                        <w:rPr>
                          <w:b/>
                          <w:lang w:eastAsia="ja-JP"/>
                        </w:rPr>
                        <w:t xml:space="preserve">Agreements to start evaluations </w:t>
                      </w:r>
                    </w:p>
                    <w:p w14:paraId="51D6851F" w14:textId="77777777" w:rsidR="00230ECA" w:rsidRDefault="00474A4F">
                      <w:pPr>
                        <w:pStyle w:val="Doc-text2"/>
                        <w:numPr>
                          <w:ilvl w:val="0"/>
                          <w:numId w:val="21"/>
                        </w:numPr>
                        <w:jc w:val="both"/>
                        <w:rPr>
                          <w:lang w:eastAsia="ja-JP"/>
                        </w:rPr>
                      </w:pPr>
                      <w:r>
                        <w:rPr>
                          <w:lang w:eastAsia="ja-JP"/>
                        </w:rPr>
                        <w:t>FR1-to-FR1</w:t>
                      </w:r>
                    </w:p>
                    <w:p w14:paraId="2DBDE72E" w14:textId="77777777" w:rsidR="00230ECA" w:rsidRDefault="00474A4F">
                      <w:pPr>
                        <w:pStyle w:val="Doc-text2"/>
                        <w:numPr>
                          <w:ilvl w:val="1"/>
                          <w:numId w:val="21"/>
                        </w:numPr>
                        <w:jc w:val="both"/>
                        <w:rPr>
                          <w:lang w:eastAsia="ja-JP"/>
                        </w:rPr>
                      </w:pPr>
                      <w:r>
                        <w:rPr>
                          <w:highlight w:val="yellow"/>
                          <w:lang w:eastAsia="ja-JP"/>
                        </w:rPr>
                        <w:t>Focus on intra-</w:t>
                      </w:r>
                      <w:proofErr w:type="spellStart"/>
                      <w:r>
                        <w:rPr>
                          <w:highlight w:val="yellow"/>
                          <w:lang w:eastAsia="ja-JP"/>
                        </w:rPr>
                        <w:t>frequncy</w:t>
                      </w:r>
                      <w:proofErr w:type="spellEnd"/>
                      <w:r>
                        <w:rPr>
                          <w:highlight w:val="yellow"/>
                          <w:lang w:eastAsia="ja-JP"/>
                        </w:rPr>
                        <w:t xml:space="preserve"> in time domain prediction for the purpose of measurement reduction </w:t>
                      </w:r>
                    </w:p>
                    <w:p w14:paraId="695A9F48" w14:textId="77777777" w:rsidR="00230ECA" w:rsidRDefault="00474A4F">
                      <w:pPr>
                        <w:pStyle w:val="Doc-text2"/>
                        <w:numPr>
                          <w:ilvl w:val="1"/>
                          <w:numId w:val="21"/>
                        </w:numPr>
                        <w:jc w:val="both"/>
                        <w:rPr>
                          <w:lang w:eastAsia="ja-JP"/>
                        </w:rPr>
                      </w:pPr>
                      <w:r>
                        <w:rPr>
                          <w:lang w:eastAsia="ja-JP"/>
                        </w:rPr>
                        <w:t xml:space="preserve">Study inter-frequency scenario in terms of which scenarios can be studied without requiring new channel model and also resolving any simulation assumptions (if possible). </w:t>
                      </w:r>
                    </w:p>
                    <w:p w14:paraId="549D899C" w14:textId="77777777" w:rsidR="00230ECA" w:rsidRDefault="00474A4F">
                      <w:pPr>
                        <w:pStyle w:val="Doc-text2"/>
                        <w:numPr>
                          <w:ilvl w:val="0"/>
                          <w:numId w:val="21"/>
                        </w:numPr>
                        <w:jc w:val="both"/>
                        <w:rPr>
                          <w:lang w:eastAsia="ja-JP"/>
                        </w:rPr>
                      </w:pPr>
                      <w:r>
                        <w:rPr>
                          <w:lang w:eastAsia="ja-JP"/>
                        </w:rPr>
                        <w:t>FR2-to-FR2</w:t>
                      </w:r>
                    </w:p>
                    <w:p w14:paraId="3AB51A90" w14:textId="77777777" w:rsidR="00230ECA" w:rsidRDefault="00474A4F">
                      <w:pPr>
                        <w:pStyle w:val="Doc-text2"/>
                        <w:numPr>
                          <w:ilvl w:val="1"/>
                          <w:numId w:val="21"/>
                        </w:numPr>
                        <w:jc w:val="both"/>
                        <w:rPr>
                          <w:lang w:eastAsia="ja-JP"/>
                        </w:rPr>
                      </w:pPr>
                      <w:r>
                        <w:rPr>
                          <w:lang w:eastAsia="ja-JP"/>
                        </w:rPr>
                        <w:t>Focu</w:t>
                      </w:r>
                      <w:r>
                        <w:rPr>
                          <w:lang w:eastAsia="ja-JP"/>
                        </w:rPr>
                        <w:t>s on intra-frequency</w:t>
                      </w:r>
                    </w:p>
                    <w:p w14:paraId="50C8C793" w14:textId="77777777" w:rsidR="00230ECA" w:rsidRDefault="00474A4F">
                      <w:pPr>
                        <w:pStyle w:val="Doc-text2"/>
                        <w:numPr>
                          <w:ilvl w:val="1"/>
                          <w:numId w:val="21"/>
                        </w:numPr>
                        <w:jc w:val="both"/>
                        <w:rPr>
                          <w:lang w:eastAsia="ja-JP"/>
                        </w:rPr>
                      </w:pPr>
                      <w:r>
                        <w:rPr>
                          <w:lang w:eastAsia="ja-JP"/>
                        </w:rPr>
                        <w:t>Perform evaluation both in time and spatial domain</w:t>
                      </w:r>
                    </w:p>
                  </w:txbxContent>
                </v:textbox>
                <w10:anchorlock/>
              </v:shape>
            </w:pict>
          </mc:Fallback>
        </mc:AlternateContent>
      </w:r>
    </w:p>
    <w:p w14:paraId="3AB9AAE6" w14:textId="77777777" w:rsidR="00230ECA" w:rsidRDefault="00474A4F">
      <w:pPr>
        <w:spacing w:beforeLines="50" w:before="120"/>
      </w:pPr>
      <w:r>
        <w:rPr>
          <w:rFonts w:hint="eastAsia"/>
        </w:rPr>
        <w:t>F</w:t>
      </w:r>
      <w:r>
        <w:t>or FR1 to FR1 inter-frequency scenario, our understanding is that company want to save measurement gap by reducing measurement overhead. So, it means this scenario is targeting measurement reduction also.</w:t>
      </w:r>
    </w:p>
    <w:p w14:paraId="7FDE0082" w14:textId="751C90F4" w:rsidR="00230ECA" w:rsidRDefault="00474A4F">
      <w:pPr>
        <w:spacing w:beforeLines="50" w:before="120"/>
        <w:rPr>
          <w:b/>
        </w:rPr>
      </w:pPr>
      <w:r>
        <w:rPr>
          <w:rFonts w:hint="eastAsia"/>
          <w:b/>
        </w:rPr>
        <w:t>O</w:t>
      </w:r>
      <w:r>
        <w:rPr>
          <w:b/>
        </w:rPr>
        <w:t xml:space="preserve">bservation 5: FR1 to FR1 intra and inter-frequency scenario target measurement reduction and FR2 to FR2 intra-frequency scenario target both </w:t>
      </w:r>
      <w:r w:rsidR="00951835">
        <w:rPr>
          <w:b/>
        </w:rPr>
        <w:t>measurement</w:t>
      </w:r>
      <w:r>
        <w:rPr>
          <w:b/>
        </w:rPr>
        <w:t xml:space="preserve"> reduction and HO performance enhancement</w:t>
      </w:r>
    </w:p>
    <w:p w14:paraId="02C67BF5" w14:textId="77777777" w:rsidR="00230ECA" w:rsidRDefault="00474A4F">
      <w:pPr>
        <w:spacing w:beforeLines="50" w:before="120"/>
      </w:pPr>
      <w:r>
        <w:rPr>
          <w:rFonts w:hint="eastAsia"/>
        </w:rPr>
        <w:t>D</w:t>
      </w:r>
      <w:r>
        <w:t>uring post email discussion [POST125bis][021], the evaluation scenario is further classified into finer cases when methodology is discussed. We think evaluation should be driven by study goal(s) while study goal itself will impact methodology itself. Although detail methodology is discussed in [POST125bis][021], but the relationship between those finer cases and study goals is not clear.</w:t>
      </w:r>
    </w:p>
    <w:p w14:paraId="138E1BE1" w14:textId="77777777" w:rsidR="00230ECA" w:rsidRDefault="00474A4F">
      <w:pPr>
        <w:spacing w:beforeLines="50" w:before="120"/>
      </w:pPr>
      <w:r>
        <w:rPr>
          <w:rFonts w:hint="eastAsia"/>
        </w:rPr>
        <w:t>F</w:t>
      </w:r>
      <w:r>
        <w:t>or temporal domain prediction, as discussed in [POST125bis][021], case A refers to the case where L3 cell level measurement results in prediction window are predicted based on actual measurements in observation window. AI/ML model can predict e.g. measurement event in advance based on predicted future measurement results and an early report of predicted measurement event could help network to arrange handover procedure properly. So our understanding is that case A mainly targets 2</w:t>
      </w:r>
      <w:r>
        <w:rPr>
          <w:vertAlign w:val="superscript"/>
        </w:rPr>
        <w:t>nd</w:t>
      </w:r>
      <w:r>
        <w:t xml:space="preserve"> study goal i.e. for HO performance enhancement. Case B is to predict measurement result based on measurement results of partial time instances. So our understanding is that case B mainly targets 1</w:t>
      </w:r>
      <w:r>
        <w:rPr>
          <w:vertAlign w:val="superscript"/>
        </w:rPr>
        <w:t>st</w:t>
      </w:r>
      <w:r>
        <w:t xml:space="preserve"> study goal i.e. for measurement reduction.</w:t>
      </w:r>
    </w:p>
    <w:p w14:paraId="4DD05138" w14:textId="63F1D9F3" w:rsidR="00230ECA" w:rsidRDefault="00474A4F">
      <w:pPr>
        <w:spacing w:beforeLines="50" w:before="120"/>
        <w:rPr>
          <w:b/>
        </w:rPr>
      </w:pPr>
      <w:r>
        <w:rPr>
          <w:b/>
        </w:rPr>
        <w:t>Observation 6: Temporal domain prediction case A is for HO performance enhancement while case B is for measurement reduction.</w:t>
      </w:r>
    </w:p>
    <w:p w14:paraId="4BC8B0F4" w14:textId="77777777" w:rsidR="00230ECA" w:rsidRDefault="00474A4F">
      <w:pPr>
        <w:spacing w:beforeLines="50" w:before="120"/>
      </w:pPr>
      <w:r>
        <w:rPr>
          <w:rFonts w:hint="eastAsia"/>
        </w:rPr>
        <w:t>F</w:t>
      </w:r>
      <w:r>
        <w:t xml:space="preserve">or FR2 to FR2 intra-frequency scenario, if the measurement is predicted in spatial domain, it targets measurement reduction too as discussed in [POST125bis][021]. If the measurement is predicted between two </w:t>
      </w:r>
      <w:r>
        <w:lastRenderedPageBreak/>
        <w:t xml:space="preserve">cells, even measurements in cell for real measurement are not reduced, still the intention is to save measurement in cell for prediction. So obviously this case targets measurement reduction only. </w:t>
      </w:r>
    </w:p>
    <w:p w14:paraId="6D3951C9" w14:textId="72465E40" w:rsidR="00230ECA" w:rsidRDefault="00474A4F">
      <w:pPr>
        <w:spacing w:before="120"/>
      </w:pPr>
      <w:r>
        <w:t xml:space="preserve">For cluster approach, in our contribution [1] we </w:t>
      </w:r>
      <w:r w:rsidR="00951835">
        <w:t>for</w:t>
      </w:r>
      <w:r>
        <w:t xml:space="preserve"> FR1 to FR1 inter-frequency scenarios</w:t>
      </w:r>
      <w:r w:rsidR="00951835">
        <w:t xml:space="preserve"> this method</w:t>
      </w:r>
      <w:r>
        <w:t xml:space="preserve"> is only applicable for frequency domain prediction.</w:t>
      </w:r>
      <w:r w:rsidR="00951835">
        <w:t xml:space="preserve"> For</w:t>
      </w:r>
      <w:r>
        <w:t xml:space="preserve"> </w:t>
      </w:r>
      <w:r w:rsidR="00951835">
        <w:t>intra-frequency scenario, it can be taken as extension of intra-cell prediction. In this case at least for FR2 to FR2 scenario, both measurement reduction and handover performance enhancement can be targeted.</w:t>
      </w:r>
    </w:p>
    <w:p w14:paraId="4B03815B" w14:textId="399A6066" w:rsidR="00230ECA" w:rsidRDefault="00230ECA"/>
    <w:tbl>
      <w:tblPr>
        <w:tblStyle w:val="ae"/>
        <w:tblW w:w="7225" w:type="dxa"/>
        <w:jc w:val="center"/>
        <w:tblLook w:val="04A0" w:firstRow="1" w:lastRow="0" w:firstColumn="1" w:lastColumn="0" w:noHBand="0" w:noVBand="1"/>
      </w:tblPr>
      <w:tblGrid>
        <w:gridCol w:w="3249"/>
        <w:gridCol w:w="1150"/>
        <w:gridCol w:w="2826"/>
      </w:tblGrid>
      <w:tr w:rsidR="00230ECA" w14:paraId="3DB26B14" w14:textId="77777777">
        <w:trPr>
          <w:jc w:val="center"/>
        </w:trPr>
        <w:tc>
          <w:tcPr>
            <w:tcW w:w="3249" w:type="dxa"/>
          </w:tcPr>
          <w:p w14:paraId="60866B48" w14:textId="77777777" w:rsidR="00230ECA" w:rsidRDefault="00474A4F">
            <w:pPr>
              <w:spacing w:beforeLines="50" w:before="120"/>
            </w:pPr>
            <w:r>
              <w:t>Evaluation scenario combination</w:t>
            </w:r>
          </w:p>
        </w:tc>
        <w:tc>
          <w:tcPr>
            <w:tcW w:w="1150" w:type="dxa"/>
          </w:tcPr>
          <w:p w14:paraId="1FCE803A" w14:textId="77777777" w:rsidR="00230ECA" w:rsidRDefault="00474A4F">
            <w:pPr>
              <w:spacing w:beforeLines="50" w:before="120"/>
            </w:pPr>
            <w:r>
              <w:t xml:space="preserve">Evaluation Priority </w:t>
            </w:r>
          </w:p>
        </w:tc>
        <w:tc>
          <w:tcPr>
            <w:tcW w:w="2826" w:type="dxa"/>
          </w:tcPr>
          <w:p w14:paraId="5019E718" w14:textId="77777777" w:rsidR="00230ECA" w:rsidRDefault="00474A4F">
            <w:pPr>
              <w:spacing w:beforeLines="50" w:before="120"/>
            </w:pPr>
            <w:r>
              <w:t>1</w:t>
            </w:r>
            <w:r>
              <w:rPr>
                <w:vertAlign w:val="superscript"/>
              </w:rPr>
              <w:t>st</w:t>
            </w:r>
            <w:r>
              <w:t xml:space="preserve"> study goal: measurement reduction</w:t>
            </w:r>
          </w:p>
          <w:p w14:paraId="0CC35C23" w14:textId="77777777" w:rsidR="00230ECA" w:rsidRDefault="00474A4F">
            <w:pPr>
              <w:spacing w:beforeLines="50" w:before="120"/>
            </w:pPr>
            <w:r>
              <w:t>2</w:t>
            </w:r>
            <w:r>
              <w:rPr>
                <w:vertAlign w:val="superscript"/>
              </w:rPr>
              <w:t>nd</w:t>
            </w:r>
            <w:r>
              <w:t xml:space="preserve"> study goal : HO performance enhancement</w:t>
            </w:r>
          </w:p>
        </w:tc>
      </w:tr>
      <w:tr w:rsidR="00230ECA" w14:paraId="2D89AAA2" w14:textId="77777777">
        <w:trPr>
          <w:jc w:val="center"/>
        </w:trPr>
        <w:tc>
          <w:tcPr>
            <w:tcW w:w="3249" w:type="dxa"/>
          </w:tcPr>
          <w:p w14:paraId="00C2B93C" w14:textId="77777777" w:rsidR="00230ECA" w:rsidRPr="001A20C4" w:rsidRDefault="00474A4F">
            <w:pPr>
              <w:spacing w:beforeLines="50" w:before="120"/>
            </w:pPr>
            <w:r w:rsidRPr="001A20C4">
              <w:t xml:space="preserve">FR1 to FR1 intra-frequency intra-cell temporal domain </w:t>
            </w:r>
            <w:r w:rsidRPr="001A20C4">
              <w:rPr>
                <w:rFonts w:hint="eastAsia"/>
              </w:rPr>
              <w:t>case</w:t>
            </w:r>
            <w:r w:rsidRPr="001A20C4">
              <w:t xml:space="preserve"> A</w:t>
            </w:r>
          </w:p>
        </w:tc>
        <w:tc>
          <w:tcPr>
            <w:tcW w:w="1150" w:type="dxa"/>
          </w:tcPr>
          <w:p w14:paraId="4948D38A" w14:textId="77777777" w:rsidR="00230ECA" w:rsidRPr="001A20C4" w:rsidRDefault="00474A4F">
            <w:pPr>
              <w:spacing w:beforeLines="50" w:before="120"/>
            </w:pPr>
            <w:r w:rsidRPr="001A20C4">
              <w:t>Low</w:t>
            </w:r>
          </w:p>
        </w:tc>
        <w:tc>
          <w:tcPr>
            <w:tcW w:w="2826" w:type="dxa"/>
          </w:tcPr>
          <w:p w14:paraId="09E83D70" w14:textId="77777777" w:rsidR="00230ECA" w:rsidRDefault="00474A4F">
            <w:pPr>
              <w:spacing w:beforeLines="50" w:before="120"/>
            </w:pPr>
            <w:r w:rsidRPr="001A20C4">
              <w:t>Study goal 2</w:t>
            </w:r>
          </w:p>
        </w:tc>
      </w:tr>
      <w:tr w:rsidR="00230ECA" w14:paraId="3D4575ED" w14:textId="77777777">
        <w:trPr>
          <w:jc w:val="center"/>
        </w:trPr>
        <w:tc>
          <w:tcPr>
            <w:tcW w:w="3249" w:type="dxa"/>
          </w:tcPr>
          <w:p w14:paraId="1563E47E" w14:textId="77777777" w:rsidR="00230ECA" w:rsidRDefault="00474A4F">
            <w:pPr>
              <w:spacing w:beforeLines="50" w:before="120"/>
            </w:pPr>
            <w:r>
              <w:t xml:space="preserve">FR1 to FR1 intra-frequency intra-cell temporal domain </w:t>
            </w:r>
            <w:r>
              <w:rPr>
                <w:rFonts w:hint="eastAsia"/>
              </w:rPr>
              <w:t>case</w:t>
            </w:r>
            <w:r>
              <w:t xml:space="preserve"> B</w:t>
            </w:r>
          </w:p>
        </w:tc>
        <w:tc>
          <w:tcPr>
            <w:tcW w:w="1150" w:type="dxa"/>
          </w:tcPr>
          <w:p w14:paraId="34416EDF" w14:textId="77777777" w:rsidR="00230ECA" w:rsidRDefault="00474A4F">
            <w:pPr>
              <w:spacing w:beforeLines="50" w:before="120"/>
            </w:pPr>
            <w:r>
              <w:t>High</w:t>
            </w:r>
          </w:p>
        </w:tc>
        <w:tc>
          <w:tcPr>
            <w:tcW w:w="2826" w:type="dxa"/>
          </w:tcPr>
          <w:p w14:paraId="4D472439" w14:textId="77777777" w:rsidR="00230ECA" w:rsidRDefault="00474A4F">
            <w:pPr>
              <w:spacing w:beforeLines="50" w:before="120"/>
            </w:pPr>
            <w:r>
              <w:t>Study goal 1</w:t>
            </w:r>
          </w:p>
        </w:tc>
      </w:tr>
      <w:tr w:rsidR="00230ECA" w14:paraId="290E9B15" w14:textId="77777777">
        <w:trPr>
          <w:jc w:val="center"/>
        </w:trPr>
        <w:tc>
          <w:tcPr>
            <w:tcW w:w="3249" w:type="dxa"/>
          </w:tcPr>
          <w:p w14:paraId="2CC9C90F" w14:textId="77777777" w:rsidR="00230ECA" w:rsidRDefault="00474A4F">
            <w:pPr>
              <w:spacing w:beforeLines="50" w:before="120"/>
            </w:pPr>
            <w:r>
              <w:rPr>
                <w:rFonts w:hint="eastAsia"/>
              </w:rPr>
              <w:t>F</w:t>
            </w:r>
            <w:r>
              <w:t xml:space="preserve">R1 </w:t>
            </w:r>
            <w:r>
              <w:rPr>
                <w:rFonts w:hint="eastAsia"/>
              </w:rPr>
              <w:t>to</w:t>
            </w:r>
            <w:r>
              <w:t xml:space="preserve"> FR1 intra-frequency inter-cell </w:t>
            </w:r>
          </w:p>
        </w:tc>
        <w:tc>
          <w:tcPr>
            <w:tcW w:w="1150" w:type="dxa"/>
          </w:tcPr>
          <w:p w14:paraId="5433149F" w14:textId="77777777" w:rsidR="00230ECA" w:rsidRDefault="00474A4F">
            <w:pPr>
              <w:spacing w:beforeLines="50" w:before="120"/>
            </w:pPr>
            <w:r>
              <w:t>Low</w:t>
            </w:r>
          </w:p>
        </w:tc>
        <w:tc>
          <w:tcPr>
            <w:tcW w:w="2826" w:type="dxa"/>
          </w:tcPr>
          <w:p w14:paraId="46AAFF3D" w14:textId="77777777" w:rsidR="00230ECA" w:rsidRDefault="00474A4F">
            <w:pPr>
              <w:spacing w:beforeLines="50" w:before="120"/>
            </w:pPr>
            <w:r>
              <w:t>Study goal 1</w:t>
            </w:r>
          </w:p>
        </w:tc>
      </w:tr>
      <w:tr w:rsidR="00230ECA" w14:paraId="1C6A49A0" w14:textId="77777777">
        <w:trPr>
          <w:jc w:val="center"/>
        </w:trPr>
        <w:tc>
          <w:tcPr>
            <w:tcW w:w="3249" w:type="dxa"/>
          </w:tcPr>
          <w:p w14:paraId="306038E4" w14:textId="77777777" w:rsidR="00230ECA" w:rsidRDefault="00474A4F">
            <w:pPr>
              <w:spacing w:beforeLines="50" w:before="120"/>
            </w:pPr>
            <w:r>
              <w:rPr>
                <w:rFonts w:hint="eastAsia"/>
              </w:rPr>
              <w:t>F</w:t>
            </w:r>
            <w:r>
              <w:t>R1 to FR1 inter-frequency inter-cell</w:t>
            </w:r>
          </w:p>
        </w:tc>
        <w:tc>
          <w:tcPr>
            <w:tcW w:w="1150" w:type="dxa"/>
          </w:tcPr>
          <w:p w14:paraId="76734882" w14:textId="77777777" w:rsidR="00230ECA" w:rsidRDefault="00474A4F">
            <w:pPr>
              <w:spacing w:beforeLines="50" w:before="120"/>
            </w:pPr>
            <w:r>
              <w:rPr>
                <w:rFonts w:hint="eastAsia"/>
              </w:rPr>
              <w:t>H</w:t>
            </w:r>
            <w:r>
              <w:t>igh</w:t>
            </w:r>
          </w:p>
        </w:tc>
        <w:tc>
          <w:tcPr>
            <w:tcW w:w="2826" w:type="dxa"/>
          </w:tcPr>
          <w:p w14:paraId="3FB1A095" w14:textId="77777777" w:rsidR="00230ECA" w:rsidRDefault="00474A4F">
            <w:pPr>
              <w:spacing w:beforeLines="50" w:before="120"/>
            </w:pPr>
            <w:r>
              <w:t>Study goal 1</w:t>
            </w:r>
          </w:p>
        </w:tc>
      </w:tr>
      <w:tr w:rsidR="00230ECA" w14:paraId="130BF2C5" w14:textId="77777777">
        <w:trPr>
          <w:jc w:val="center"/>
        </w:trPr>
        <w:tc>
          <w:tcPr>
            <w:tcW w:w="3249" w:type="dxa"/>
          </w:tcPr>
          <w:p w14:paraId="34973C44" w14:textId="77777777" w:rsidR="00230ECA" w:rsidRDefault="00474A4F">
            <w:pPr>
              <w:spacing w:beforeLines="50" w:before="120"/>
            </w:pPr>
            <w:r>
              <w:rPr>
                <w:rFonts w:hint="eastAsia"/>
              </w:rPr>
              <w:t>F</w:t>
            </w:r>
            <w:r>
              <w:t>R1 to FR1 cluster approach</w:t>
            </w:r>
          </w:p>
        </w:tc>
        <w:tc>
          <w:tcPr>
            <w:tcW w:w="1150" w:type="dxa"/>
          </w:tcPr>
          <w:p w14:paraId="28EFDEF0" w14:textId="49D23E7C" w:rsidR="00230ECA" w:rsidRDefault="00474A4F">
            <w:pPr>
              <w:spacing w:beforeLines="50" w:before="120"/>
            </w:pPr>
            <w:r>
              <w:rPr>
                <w:rFonts w:hint="eastAsia"/>
              </w:rPr>
              <w:t>L</w:t>
            </w:r>
            <w:r>
              <w:t>ow</w:t>
            </w:r>
            <w:r w:rsidR="00951835">
              <w:t>?</w:t>
            </w:r>
          </w:p>
        </w:tc>
        <w:tc>
          <w:tcPr>
            <w:tcW w:w="2826" w:type="dxa"/>
          </w:tcPr>
          <w:p w14:paraId="154855B0" w14:textId="77777777" w:rsidR="00230ECA" w:rsidRDefault="00474A4F">
            <w:pPr>
              <w:spacing w:beforeLines="50" w:before="120"/>
            </w:pPr>
            <w:r>
              <w:t>Study goal 1</w:t>
            </w:r>
          </w:p>
        </w:tc>
      </w:tr>
      <w:tr w:rsidR="00230ECA" w14:paraId="1CDAFD1F" w14:textId="77777777">
        <w:trPr>
          <w:jc w:val="center"/>
        </w:trPr>
        <w:tc>
          <w:tcPr>
            <w:tcW w:w="3249" w:type="dxa"/>
          </w:tcPr>
          <w:p w14:paraId="4C6D1B06" w14:textId="77777777" w:rsidR="00230ECA" w:rsidRPr="001A20C4" w:rsidRDefault="00474A4F">
            <w:pPr>
              <w:spacing w:beforeLines="50" w:before="120"/>
            </w:pPr>
            <w:r w:rsidRPr="001A20C4">
              <w:t>FR2 to FR2 intra-frequency intra-cell temporal domain case A</w:t>
            </w:r>
          </w:p>
        </w:tc>
        <w:tc>
          <w:tcPr>
            <w:tcW w:w="1150" w:type="dxa"/>
          </w:tcPr>
          <w:p w14:paraId="10B29C82" w14:textId="77777777" w:rsidR="00230ECA" w:rsidRPr="001A20C4" w:rsidRDefault="00474A4F">
            <w:pPr>
              <w:spacing w:beforeLines="50" w:before="120"/>
            </w:pPr>
            <w:r w:rsidRPr="001A20C4">
              <w:t>High</w:t>
            </w:r>
          </w:p>
        </w:tc>
        <w:tc>
          <w:tcPr>
            <w:tcW w:w="2826" w:type="dxa"/>
          </w:tcPr>
          <w:p w14:paraId="2F2AED36" w14:textId="77777777" w:rsidR="00230ECA" w:rsidRDefault="00474A4F">
            <w:pPr>
              <w:spacing w:beforeLines="50" w:before="120"/>
            </w:pPr>
            <w:r w:rsidRPr="001A20C4">
              <w:t>Study goal 2</w:t>
            </w:r>
          </w:p>
        </w:tc>
      </w:tr>
      <w:tr w:rsidR="00230ECA" w14:paraId="35A72B89" w14:textId="77777777">
        <w:trPr>
          <w:jc w:val="center"/>
        </w:trPr>
        <w:tc>
          <w:tcPr>
            <w:tcW w:w="3249" w:type="dxa"/>
          </w:tcPr>
          <w:p w14:paraId="182D5333" w14:textId="77777777" w:rsidR="00230ECA" w:rsidRDefault="00474A4F">
            <w:pPr>
              <w:spacing w:beforeLines="50" w:before="120"/>
            </w:pPr>
            <w:r>
              <w:t>FR2 to FR2 intra-frequency intra-cell temporal domain case B</w:t>
            </w:r>
          </w:p>
        </w:tc>
        <w:tc>
          <w:tcPr>
            <w:tcW w:w="1150" w:type="dxa"/>
          </w:tcPr>
          <w:p w14:paraId="1DDD8334" w14:textId="77777777" w:rsidR="00230ECA" w:rsidRDefault="00474A4F">
            <w:pPr>
              <w:spacing w:beforeLines="50" w:before="120"/>
            </w:pPr>
            <w:r>
              <w:rPr>
                <w:rFonts w:hint="eastAsia"/>
              </w:rPr>
              <w:t>L</w:t>
            </w:r>
            <w:r>
              <w:t>ow</w:t>
            </w:r>
          </w:p>
        </w:tc>
        <w:tc>
          <w:tcPr>
            <w:tcW w:w="2826" w:type="dxa"/>
          </w:tcPr>
          <w:p w14:paraId="55FF13CB" w14:textId="77777777" w:rsidR="00230ECA" w:rsidRDefault="00474A4F">
            <w:pPr>
              <w:spacing w:beforeLines="50" w:before="120"/>
            </w:pPr>
            <w:r>
              <w:t>Study goal 1</w:t>
            </w:r>
          </w:p>
        </w:tc>
      </w:tr>
      <w:tr w:rsidR="00230ECA" w14:paraId="41B447FE" w14:textId="77777777">
        <w:trPr>
          <w:jc w:val="center"/>
        </w:trPr>
        <w:tc>
          <w:tcPr>
            <w:tcW w:w="3249" w:type="dxa"/>
          </w:tcPr>
          <w:p w14:paraId="693E09F9" w14:textId="77777777" w:rsidR="00230ECA" w:rsidRDefault="00474A4F">
            <w:pPr>
              <w:spacing w:beforeLines="50" w:before="120"/>
            </w:pPr>
            <w:r>
              <w:rPr>
                <w:rFonts w:hint="eastAsia"/>
              </w:rPr>
              <w:t>F</w:t>
            </w:r>
            <w:r>
              <w:t>R2 to FR2 intra-frequency intra-cell spatial domain</w:t>
            </w:r>
          </w:p>
        </w:tc>
        <w:tc>
          <w:tcPr>
            <w:tcW w:w="1150" w:type="dxa"/>
          </w:tcPr>
          <w:p w14:paraId="0C11822E" w14:textId="77777777" w:rsidR="00230ECA" w:rsidRDefault="00474A4F">
            <w:pPr>
              <w:spacing w:beforeLines="50" w:before="120"/>
            </w:pPr>
            <w:r>
              <w:rPr>
                <w:rFonts w:hint="eastAsia"/>
              </w:rPr>
              <w:t>H</w:t>
            </w:r>
            <w:r>
              <w:t>igh</w:t>
            </w:r>
          </w:p>
        </w:tc>
        <w:tc>
          <w:tcPr>
            <w:tcW w:w="2826" w:type="dxa"/>
          </w:tcPr>
          <w:p w14:paraId="16BBE7B2" w14:textId="77777777" w:rsidR="00230ECA" w:rsidRDefault="00474A4F">
            <w:pPr>
              <w:spacing w:beforeLines="50" w:before="120"/>
            </w:pPr>
            <w:r>
              <w:t>Study goal 1</w:t>
            </w:r>
          </w:p>
        </w:tc>
      </w:tr>
      <w:tr w:rsidR="00230ECA" w14:paraId="0EDDCD98" w14:textId="77777777">
        <w:trPr>
          <w:jc w:val="center"/>
        </w:trPr>
        <w:tc>
          <w:tcPr>
            <w:tcW w:w="3249" w:type="dxa"/>
          </w:tcPr>
          <w:p w14:paraId="3C3ABB2F" w14:textId="77777777" w:rsidR="00230ECA" w:rsidRDefault="00474A4F">
            <w:pPr>
              <w:spacing w:beforeLines="50" w:before="120"/>
            </w:pPr>
            <w:r>
              <w:rPr>
                <w:rFonts w:hint="eastAsia"/>
              </w:rPr>
              <w:t>F</w:t>
            </w:r>
            <w:r>
              <w:t>R2 to FR2 intra-frequency inter-cell</w:t>
            </w:r>
          </w:p>
        </w:tc>
        <w:tc>
          <w:tcPr>
            <w:tcW w:w="1150" w:type="dxa"/>
          </w:tcPr>
          <w:p w14:paraId="342BC0BC" w14:textId="77777777" w:rsidR="00230ECA" w:rsidRDefault="00474A4F">
            <w:pPr>
              <w:spacing w:beforeLines="50" w:before="120"/>
            </w:pPr>
            <w:r>
              <w:rPr>
                <w:rFonts w:hint="eastAsia"/>
              </w:rPr>
              <w:t>L</w:t>
            </w:r>
            <w:r>
              <w:t>ow</w:t>
            </w:r>
          </w:p>
        </w:tc>
        <w:tc>
          <w:tcPr>
            <w:tcW w:w="2826" w:type="dxa"/>
          </w:tcPr>
          <w:p w14:paraId="0D8DAACA" w14:textId="77777777" w:rsidR="00230ECA" w:rsidRDefault="00474A4F">
            <w:pPr>
              <w:spacing w:beforeLines="50" w:before="120"/>
            </w:pPr>
            <w:r>
              <w:t>Study goal 1</w:t>
            </w:r>
          </w:p>
        </w:tc>
      </w:tr>
      <w:tr w:rsidR="00230ECA" w14:paraId="5C1D926D" w14:textId="77777777">
        <w:trPr>
          <w:jc w:val="center"/>
        </w:trPr>
        <w:tc>
          <w:tcPr>
            <w:tcW w:w="3249" w:type="dxa"/>
          </w:tcPr>
          <w:p w14:paraId="6E24FB42" w14:textId="77777777" w:rsidR="00230ECA" w:rsidRDefault="00474A4F">
            <w:pPr>
              <w:spacing w:beforeLines="50" w:before="120"/>
            </w:pPr>
            <w:r>
              <w:rPr>
                <w:rFonts w:hint="eastAsia"/>
              </w:rPr>
              <w:t>F</w:t>
            </w:r>
            <w:r>
              <w:t>R2 to FR2 cluster approach</w:t>
            </w:r>
          </w:p>
        </w:tc>
        <w:tc>
          <w:tcPr>
            <w:tcW w:w="1150" w:type="dxa"/>
          </w:tcPr>
          <w:p w14:paraId="1BC81847" w14:textId="21B3EE72" w:rsidR="00230ECA" w:rsidRDefault="00474A4F">
            <w:pPr>
              <w:spacing w:beforeLines="50" w:before="120"/>
            </w:pPr>
            <w:r>
              <w:rPr>
                <w:rFonts w:hint="eastAsia"/>
              </w:rPr>
              <w:t>L</w:t>
            </w:r>
            <w:r>
              <w:t>ow</w:t>
            </w:r>
            <w:r w:rsidR="00951835">
              <w:t>?</w:t>
            </w:r>
          </w:p>
        </w:tc>
        <w:tc>
          <w:tcPr>
            <w:tcW w:w="2826" w:type="dxa"/>
          </w:tcPr>
          <w:p w14:paraId="665814A9" w14:textId="404FD591" w:rsidR="00230ECA" w:rsidRDefault="00474A4F">
            <w:pPr>
              <w:spacing w:beforeLines="50" w:before="120"/>
            </w:pPr>
            <w:r>
              <w:t xml:space="preserve">Study goal 1 </w:t>
            </w:r>
            <w:r w:rsidR="00E85ED3">
              <w:t>and study goal2</w:t>
            </w:r>
            <w:r w:rsidR="00A33A57">
              <w:t xml:space="preserve"> </w:t>
            </w:r>
            <w:r w:rsidR="00A33A57">
              <w:t>(temporal domain case A)</w:t>
            </w:r>
            <w:r w:rsidR="00E85ED3">
              <w:t xml:space="preserve"> </w:t>
            </w:r>
          </w:p>
        </w:tc>
      </w:tr>
    </w:tbl>
    <w:p w14:paraId="7587432D" w14:textId="321888F3" w:rsidR="00230ECA" w:rsidRDefault="00474A4F">
      <w:pPr>
        <w:spacing w:beforeLines="50" w:before="120"/>
        <w:jc w:val="center"/>
      </w:pPr>
      <w:r>
        <w:t>T</w:t>
      </w:r>
      <w:r>
        <w:rPr>
          <w:rFonts w:hint="eastAsia"/>
        </w:rPr>
        <w:t>able</w:t>
      </w:r>
      <w:r>
        <w:t xml:space="preserve"> 2.2-1</w:t>
      </w:r>
    </w:p>
    <w:p w14:paraId="6128FE8C" w14:textId="724AB21C" w:rsidR="00230ECA" w:rsidRDefault="00474A4F">
      <w:pPr>
        <w:spacing w:beforeLines="50" w:before="120"/>
      </w:pPr>
      <w:r>
        <w:rPr>
          <w:rFonts w:hint="eastAsia"/>
        </w:rPr>
        <w:t>T</w:t>
      </w:r>
      <w:r>
        <w:t>able 2.2-1 capture the above discussion points. FR1 to FR1 intra-frequency intra-cell temporal dom</w:t>
      </w:r>
      <w:r w:rsidR="0009302C">
        <w:t>ai</w:t>
      </w:r>
      <w:r>
        <w:t>n case A should be deprio</w:t>
      </w:r>
      <w:r w:rsidR="0009302C">
        <w:t>ri</w:t>
      </w:r>
      <w:r>
        <w:t>tized since the room to enhance HO performance is quite limited. FR2 to FR2 intra-frequency temporal domain case A should be prioritized as HO performance enhancement is expected in this case. FR2 to FR2 intra-frequency intra-cell temporal domain case B however should be deprioritized as discussed in [POST125bis][021] because company try to focus on same case in FR1 to FR1 intra-frequency scenario. But FR2 to FR2 intra-frequency intra-cell spatial domain should be also prioritized because this is the only case to exam</w:t>
      </w:r>
      <w:r w:rsidR="0009302C">
        <w:t>in</w:t>
      </w:r>
      <w:r>
        <w:t>e measurement reduction in spatial domain.</w:t>
      </w:r>
    </w:p>
    <w:p w14:paraId="7CBA1B98" w14:textId="77777777" w:rsidR="00230ECA" w:rsidRDefault="00474A4F">
      <w:pPr>
        <w:spacing w:beforeLines="50" w:before="120"/>
        <w:rPr>
          <w:b/>
        </w:rPr>
      </w:pPr>
      <w:r>
        <w:rPr>
          <w:rFonts w:hint="eastAsia"/>
          <w:b/>
        </w:rPr>
        <w:t>P</w:t>
      </w:r>
      <w:r>
        <w:rPr>
          <w:b/>
        </w:rPr>
        <w:t>roposal 2: To deprioritize evaluation on FR1 to FR1 intra-frequency temporal domain case A</w:t>
      </w:r>
    </w:p>
    <w:p w14:paraId="0AC19527" w14:textId="77777777" w:rsidR="00230ECA" w:rsidRDefault="00474A4F">
      <w:pPr>
        <w:spacing w:beforeLines="50" w:before="120"/>
        <w:rPr>
          <w:b/>
        </w:rPr>
      </w:pPr>
      <w:r>
        <w:rPr>
          <w:rFonts w:hint="eastAsia"/>
          <w:b/>
        </w:rPr>
        <w:t>P</w:t>
      </w:r>
      <w:r>
        <w:rPr>
          <w:b/>
        </w:rPr>
        <w:t xml:space="preserve">roposal 3: To prioritize evaluation on FR2 to FR2 intra-frequency temporal domain case A </w:t>
      </w:r>
    </w:p>
    <w:p w14:paraId="3F83A141" w14:textId="77777777" w:rsidR="00230ECA" w:rsidRDefault="00474A4F">
      <w:pPr>
        <w:spacing w:beforeLines="50" w:before="120"/>
        <w:rPr>
          <w:b/>
        </w:rPr>
      </w:pPr>
      <w:r>
        <w:rPr>
          <w:rFonts w:hint="eastAsia"/>
          <w:b/>
        </w:rPr>
        <w:t>P</w:t>
      </w:r>
      <w:r>
        <w:rPr>
          <w:b/>
        </w:rPr>
        <w:t>roposal 4: To prioritize evaluation on FR2 to FR2 intra-frequency spatial domain</w:t>
      </w:r>
    </w:p>
    <w:p w14:paraId="37CE1B46" w14:textId="29EAEDD5" w:rsidR="00230ECA" w:rsidRDefault="00474A4F">
      <w:pPr>
        <w:spacing w:beforeLines="50" w:before="120"/>
        <w:rPr>
          <w:b/>
        </w:rPr>
      </w:pPr>
      <w:r>
        <w:rPr>
          <w:rFonts w:hint="eastAsia"/>
          <w:b/>
        </w:rPr>
        <w:t>P</w:t>
      </w:r>
      <w:r>
        <w:rPr>
          <w:b/>
        </w:rPr>
        <w:t>roposal 5: To agree on the relationship between evaluation scenarios and study goals in table 2.2-1</w:t>
      </w:r>
    </w:p>
    <w:p w14:paraId="78F90C0A" w14:textId="77777777" w:rsidR="00230ECA" w:rsidRPr="00A33A57" w:rsidRDefault="00474A4F" w:rsidP="00A33A57">
      <w:pPr>
        <w:pStyle w:val="2"/>
        <w:tabs>
          <w:tab w:val="clear" w:pos="576"/>
        </w:tabs>
        <w:rPr>
          <w:rFonts w:cs="Arial"/>
          <w:lang w:val="en-US" w:bidi="en-US"/>
        </w:rPr>
      </w:pPr>
      <w:r w:rsidRPr="00A33A57">
        <w:rPr>
          <w:rFonts w:cs="Arial"/>
          <w:lang w:val="en-US" w:bidi="en-US"/>
        </w:rPr>
        <w:lastRenderedPageBreak/>
        <w:t>L3 beam level measurement prediction</w:t>
      </w:r>
    </w:p>
    <w:p w14:paraId="054FE402" w14:textId="34B2D826" w:rsidR="00230ECA" w:rsidRDefault="00474A4F">
      <w:r>
        <w:rPr>
          <w:rFonts w:hint="eastAsia"/>
        </w:rPr>
        <w:t>T</w:t>
      </w:r>
      <w:r>
        <w:t>he index of reference signal could be reported in current measurement report. The L3 beam level measurement results can be also reported together with RS index in measurement report, if it is configured by network. The L3 beam measurement result can be used e.g. to select right PRACH resource. But it is sort of optional information i.e. not critical for mobility procedure. We think we can still put L3 beam level measurement prediction on the table. But RAN2 should focus on evaluation cases with high priority listed in table 2.2-1.</w:t>
      </w:r>
    </w:p>
    <w:p w14:paraId="64EAC451" w14:textId="77777777" w:rsidR="00230ECA" w:rsidRDefault="00474A4F">
      <w:pPr>
        <w:rPr>
          <w:b/>
        </w:rPr>
      </w:pPr>
      <w:r>
        <w:rPr>
          <w:rFonts w:hint="eastAsia"/>
          <w:b/>
        </w:rPr>
        <w:t>P</w:t>
      </w:r>
      <w:r>
        <w:rPr>
          <w:b/>
        </w:rPr>
        <w:t>roposal 6: L3 beam level measurement can be addressed in late stage</w:t>
      </w:r>
    </w:p>
    <w:p w14:paraId="1D7A3BFB" w14:textId="77777777" w:rsidR="00230ECA" w:rsidRDefault="00474A4F">
      <w:r>
        <w:t xml:space="preserve">The L3 beam level measurement is firstly L3 filtered based on L1 beam level measurement of the same beam and then subset of them is picked based on either </w:t>
      </w:r>
      <w:r>
        <w:rPr>
          <w:i/>
        </w:rPr>
        <w:t>absThreshSS-BlocksConsolidation</w:t>
      </w:r>
      <w:r>
        <w:t xml:space="preserve"> or </w:t>
      </w:r>
      <w:r>
        <w:rPr>
          <w:i/>
        </w:rPr>
        <w:t>absThreshCSI-RS-Consolidation</w:t>
      </w:r>
      <w:r>
        <w:t>. Based on the simulation results in section 2.1 for L3 cell level measurement prediction, direct prediction method i.e. sub case 2 and 3 is better than sub case 1. Sub case 2 and sub case 3 has similar performance. We think similar situation will occur to L3 beam level measurement also. Since this is not critical use case, we can just pick one method and our preference is L1 to predict L3 directly.</w:t>
      </w:r>
    </w:p>
    <w:p w14:paraId="755BDCE1" w14:textId="77777777" w:rsidR="00230ECA" w:rsidRDefault="00474A4F">
      <w:pPr>
        <w:rPr>
          <w:b/>
        </w:rPr>
      </w:pPr>
      <w:r>
        <w:rPr>
          <w:rFonts w:hint="eastAsia"/>
          <w:b/>
        </w:rPr>
        <w:t>P</w:t>
      </w:r>
      <w:r>
        <w:rPr>
          <w:b/>
        </w:rPr>
        <w:t>roposal 7: L3 beam level measurement is predicted based on L1 beam level measurement directly</w:t>
      </w:r>
    </w:p>
    <w:p w14:paraId="603595A1" w14:textId="77777777" w:rsidR="00230ECA" w:rsidRDefault="00474A4F">
      <w:r>
        <w:rPr>
          <w:rFonts w:hint="eastAsia"/>
        </w:rPr>
        <w:t>A</w:t>
      </w:r>
      <w:r>
        <w:t xml:space="preserve">s for the evaluation scenarios, they should not beyond those with high priority for L3 cell level measurement. And RAN2 can further discuss final ones once RAN2 plan to do evaluation exercise. </w:t>
      </w:r>
    </w:p>
    <w:p w14:paraId="02BA1EEE" w14:textId="4C1B067E" w:rsidR="00230ECA" w:rsidRDefault="00474A4F">
      <w:pPr>
        <w:rPr>
          <w:b/>
        </w:rPr>
      </w:pPr>
      <w:r>
        <w:rPr>
          <w:rFonts w:hint="eastAsia"/>
          <w:b/>
        </w:rPr>
        <w:t>P</w:t>
      </w:r>
      <w:r>
        <w:rPr>
          <w:b/>
        </w:rPr>
        <w:t>roposal 8: Evaluation scenarios for L3 beam level measurement should not be prior to scenarios with high priority for L3 cell level measurement. Detail is FFS.</w:t>
      </w:r>
    </w:p>
    <w:p w14:paraId="394130FB" w14:textId="77777777" w:rsidR="00230ECA" w:rsidRDefault="00474A4F" w:rsidP="00A33A57">
      <w:pPr>
        <w:pStyle w:val="2"/>
        <w:tabs>
          <w:tab w:val="clear" w:pos="576"/>
        </w:tabs>
        <w:rPr>
          <w:rFonts w:cs="Arial"/>
          <w:lang w:val="en-US" w:bidi="en-US"/>
        </w:rPr>
      </w:pPr>
      <w:r>
        <w:rPr>
          <w:rFonts w:cs="Arial" w:hint="eastAsia"/>
          <w:lang w:val="en-US" w:bidi="en-US"/>
        </w:rPr>
        <w:t>Metrics</w:t>
      </w:r>
    </w:p>
    <w:p w14:paraId="1500E096" w14:textId="11D6BB21" w:rsidR="00230ECA" w:rsidRDefault="00474A4F">
      <w:pPr>
        <w:spacing w:beforeLines="50" w:before="120"/>
      </w:pPr>
      <w:r>
        <w:t xml:space="preserve">For the temporal domain prediction case A i.e. to predict </w:t>
      </w:r>
      <w:r w:rsidR="0009302C">
        <w:t>measurement</w:t>
      </w:r>
      <w:r>
        <w:t xml:space="preserve"> in future, the length of prediction window really matters. A long prediction window means model can “see” the measurement results quite in advance and it could help e.g. to predict measurement event, RLF/HOF also quite in advance. </w:t>
      </w:r>
    </w:p>
    <w:p w14:paraId="5DB484FA" w14:textId="43D4DDB3" w:rsidR="00230ECA" w:rsidRDefault="00474A4F">
      <w:pPr>
        <w:spacing w:beforeLines="50" w:before="120"/>
        <w:rPr>
          <w:b/>
        </w:rPr>
      </w:pPr>
      <w:r>
        <w:rPr>
          <w:rFonts w:hint="eastAsia"/>
          <w:b/>
        </w:rPr>
        <w:t>O</w:t>
      </w:r>
      <w:r>
        <w:rPr>
          <w:b/>
        </w:rPr>
        <w:t>bservation 7: A longer prediction window is always preferred for better HO performance</w:t>
      </w:r>
    </w:p>
    <w:p w14:paraId="715E4448" w14:textId="77777777" w:rsidR="00230ECA" w:rsidRDefault="00474A4F">
      <w:pPr>
        <w:spacing w:beforeLines="50" w:before="120"/>
      </w:pPr>
      <w:r>
        <w:t xml:space="preserve">Temporal domain prediction is based on the temporal domain correlation. It means the prediction accuracy will decrease along with the length of prediction window in theory. But when prediction accuracy become worse enough it is not valuable any more. </w:t>
      </w:r>
    </w:p>
    <w:p w14:paraId="486E79B6" w14:textId="77777777" w:rsidR="00230ECA" w:rsidRDefault="00474A4F">
      <w:pPr>
        <w:spacing w:beforeLines="50" w:before="120"/>
        <w:jc w:val="center"/>
      </w:pPr>
      <w:r>
        <w:object w:dxaOrig="6154" w:dyaOrig="1811" w14:anchorId="383F2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7pt;height:90.55pt;mso-wrap-edited:f;mso-width-percent:0;mso-height-percent:0;mso-wrap-distance-left:9pt;mso-wrap-distance-top:0;mso-wrap-distance-right:9pt;mso-wrap-distance-bottom:0;mso-width-percent:0;mso-height-percent:0" o:ole="" o:allowincell="f">
            <v:imagedata r:id="rId8" o:title="oleimage"/>
          </v:shape>
          <o:OLEObject Type="Embed" ProgID="Package" ShapeID="_x0000_i1025" DrawAspect="Icon" ObjectID="_1776865611" r:id="rId9"/>
        </w:object>
      </w:r>
    </w:p>
    <w:p w14:paraId="51402930" w14:textId="77777777" w:rsidR="00230ECA" w:rsidRDefault="00474A4F">
      <w:pPr>
        <w:spacing w:beforeLines="50" w:before="120"/>
        <w:jc w:val="center"/>
      </w:pPr>
      <w:r>
        <w:rPr>
          <w:rFonts w:hint="eastAsia"/>
        </w:rPr>
        <w:t>F</w:t>
      </w:r>
      <w:r>
        <w:t>igure 2.2-1</w:t>
      </w:r>
    </w:p>
    <w:p w14:paraId="2578E9C2" w14:textId="77777777" w:rsidR="00230ECA" w:rsidRDefault="00474A4F">
      <w:pPr>
        <w:spacing w:beforeLines="50" w:before="120"/>
      </w:pPr>
      <w:r>
        <w:t>There are several elements impacting the length of prediction window:</w:t>
      </w:r>
    </w:p>
    <w:p w14:paraId="2AAC90B8" w14:textId="77777777" w:rsidR="00230ECA" w:rsidRDefault="00474A4F">
      <w:pPr>
        <w:spacing w:beforeLines="50" w:before="120"/>
      </w:pPr>
      <w:r>
        <w:t xml:space="preserve">1, the length of observation window. </w:t>
      </w:r>
    </w:p>
    <w:p w14:paraId="3938A322" w14:textId="77777777" w:rsidR="00230ECA" w:rsidRDefault="00474A4F">
      <w:pPr>
        <w:spacing w:beforeLines="50" w:before="120"/>
        <w:ind w:leftChars="142" w:left="284"/>
      </w:pPr>
      <w:r>
        <w:t xml:space="preserve">In theory the longer the observation window is, the longer the prediction window. But note the sum of observation window and prediction window is up to the channel temporal domain correlation, which is limited. So this observation is only valid when the sum of observation window and prediction window are not beyond a theoritical maximum value. </w:t>
      </w:r>
    </w:p>
    <w:p w14:paraId="4CD72359" w14:textId="77777777" w:rsidR="00230ECA" w:rsidRDefault="00474A4F">
      <w:pPr>
        <w:spacing w:beforeLines="50" w:before="120"/>
      </w:pPr>
      <w:r>
        <w:t>2, the model capability</w:t>
      </w:r>
    </w:p>
    <w:p w14:paraId="7473D88F" w14:textId="77777777" w:rsidR="00230ECA" w:rsidRDefault="00474A4F">
      <w:pPr>
        <w:spacing w:beforeLines="50" w:before="120"/>
      </w:pPr>
      <w:r>
        <w:t>In order to compare the prediction performance, we could have two optioin2:</w:t>
      </w:r>
    </w:p>
    <w:p w14:paraId="1B47CDE1" w14:textId="77777777" w:rsidR="00230ECA" w:rsidRDefault="00474A4F">
      <w:pPr>
        <w:pStyle w:val="ac"/>
        <w:numPr>
          <w:ilvl w:val="0"/>
          <w:numId w:val="22"/>
        </w:numPr>
        <w:spacing w:beforeLines="50" w:before="120"/>
        <w:ind w:firstLineChars="0"/>
      </w:pPr>
      <w:r>
        <w:rPr>
          <w:rFonts w:hint="eastAsia"/>
        </w:rPr>
        <w:t>O</w:t>
      </w:r>
      <w:r>
        <w:t>ption 1: prediction accuracy minimum threshold is aligned among companies, and then the length of prediction window could be compared</w:t>
      </w:r>
    </w:p>
    <w:p w14:paraId="2CB1E1D1" w14:textId="77777777" w:rsidR="00230ECA" w:rsidRDefault="00474A4F">
      <w:pPr>
        <w:pStyle w:val="ac"/>
        <w:numPr>
          <w:ilvl w:val="0"/>
          <w:numId w:val="22"/>
        </w:numPr>
        <w:spacing w:beforeLines="50" w:before="120"/>
        <w:ind w:firstLineChars="0"/>
      </w:pPr>
      <w:r>
        <w:t>Option 2: the length of prediction window is aligned among companies, and then prediction accuracy e.g. average L3 RSRP difference can be compared</w:t>
      </w:r>
    </w:p>
    <w:p w14:paraId="3F30E7CB" w14:textId="6367F828" w:rsidR="00230ECA" w:rsidRDefault="00474A4F">
      <w:pPr>
        <w:spacing w:beforeLines="50" w:before="120"/>
        <w:rPr>
          <w:b/>
        </w:rPr>
      </w:pPr>
      <w:r>
        <w:lastRenderedPageBreak/>
        <w:t>We use opt</w:t>
      </w:r>
      <w:r w:rsidR="0009302C">
        <w:t>i</w:t>
      </w:r>
      <w:r>
        <w:t xml:space="preserve">on 2 in the simulation in section 2.1. During simulation, the length of prediction window is usually fixed. That’s why it is difficult to adjust prediction window in order to match accuracy </w:t>
      </w:r>
      <w:r w:rsidR="0009302C">
        <w:t>threshold</w:t>
      </w:r>
      <w:r>
        <w:t xml:space="preserve"> during simulation. </w:t>
      </w:r>
    </w:p>
    <w:p w14:paraId="52391A8E" w14:textId="77777777" w:rsidR="00230ECA" w:rsidRDefault="00474A4F">
      <w:pPr>
        <w:spacing w:beforeLines="50" w:before="120"/>
        <w:rPr>
          <w:b/>
        </w:rPr>
      </w:pPr>
      <w:r>
        <w:rPr>
          <w:rFonts w:hint="eastAsia"/>
          <w:b/>
        </w:rPr>
        <w:t>P</w:t>
      </w:r>
      <w:r>
        <w:rPr>
          <w:b/>
        </w:rPr>
        <w:t>roposal 9: For intra-frequency temporal domain case A prediction, the length of prediction window should be aligned among company so that prediction accuracy can be compared with each other</w:t>
      </w:r>
    </w:p>
    <w:p w14:paraId="73BCA22F" w14:textId="4FF73CEF" w:rsidR="00230ECA" w:rsidRDefault="00474A4F">
      <w:pPr>
        <w:spacing w:beforeLines="50" w:before="120"/>
      </w:pPr>
      <w:r>
        <w:t xml:space="preserve">During post email discussion [POST125bis][021], for intra-frequency intra-cell temporal domain case B and intra-frequency intra-cell spatial domain prediction, companies seem fine to align several measurement </w:t>
      </w:r>
      <w:r w:rsidR="002E671A">
        <w:t>reduction</w:t>
      </w:r>
      <w:r>
        <w:t xml:space="preserve"> rates. But it is FFS how to align the measurement reduction rates. </w:t>
      </w:r>
    </w:p>
    <w:p w14:paraId="26A6D4CB" w14:textId="7270CF13" w:rsidR="00230ECA" w:rsidRDefault="00474A4F">
      <w:pPr>
        <w:spacing w:beforeLines="50" w:before="120"/>
      </w:pPr>
      <w:r>
        <w:t>Based on our inter</w:t>
      </w:r>
      <w:r w:rsidR="0009302C">
        <w:t>n</w:t>
      </w:r>
      <w:r>
        <w:t xml:space="preserve">al initial simulation, we recommend 3 reduction rates i.e. 4/8,6/8 and 7/8.  </w:t>
      </w:r>
    </w:p>
    <w:p w14:paraId="693E42FD" w14:textId="77777777" w:rsidR="00230ECA" w:rsidRDefault="00474A4F">
      <w:pPr>
        <w:spacing w:beforeLines="50" w:before="120"/>
        <w:rPr>
          <w:b/>
        </w:rPr>
      </w:pPr>
      <w:r>
        <w:rPr>
          <w:rFonts w:hint="eastAsia"/>
          <w:b/>
        </w:rPr>
        <w:t>P</w:t>
      </w:r>
      <w:r>
        <w:rPr>
          <w:b/>
        </w:rPr>
        <w:t>roposal 10: The aligned measurement reduction rates could be 4/8, 6/8, and 7/8</w:t>
      </w:r>
    </w:p>
    <w:p w14:paraId="149CDC8C" w14:textId="77777777" w:rsidR="00230ECA" w:rsidRDefault="00230ECA">
      <w:pPr>
        <w:spacing w:beforeLines="50" w:before="120"/>
        <w:rPr>
          <w:b/>
        </w:rPr>
      </w:pPr>
    </w:p>
    <w:p w14:paraId="60C5AB44" w14:textId="77777777" w:rsidR="00230ECA" w:rsidRDefault="00474A4F">
      <w:pPr>
        <w:pStyle w:val="1"/>
      </w:pPr>
      <w:r>
        <w:t>Conclusion</w:t>
      </w:r>
    </w:p>
    <w:p w14:paraId="7A6A4261" w14:textId="77777777" w:rsidR="001720E6" w:rsidRDefault="00474A4F">
      <w:pPr>
        <w:pStyle w:val="Observation"/>
        <w:ind w:left="1474" w:hanging="1474"/>
        <w:rPr>
          <w:rFonts w:ascii="Arial" w:eastAsia="宋体" w:hAnsi="Arial"/>
        </w:rPr>
      </w:pPr>
      <w:r>
        <w:rPr>
          <w:rFonts w:ascii="Arial" w:eastAsia="宋体" w:hAnsi="Arial"/>
        </w:rPr>
        <w:t>Based on our initial simulation results and analysis, we have the following observations:</w:t>
      </w:r>
    </w:p>
    <w:p w14:paraId="57436751" w14:textId="77777777" w:rsidR="001720E6" w:rsidRDefault="00474A4F">
      <w:pPr>
        <w:pStyle w:val="Observation"/>
        <w:ind w:left="1474" w:hanging="1474"/>
        <w:rPr>
          <w:rFonts w:ascii="Arial" w:eastAsia="宋体" w:hAnsi="Arial"/>
        </w:rPr>
      </w:pPr>
      <w:r>
        <w:rPr>
          <w:rFonts w:ascii="Arial" w:eastAsia="宋体" w:hAnsi="Arial" w:hint="eastAsia"/>
        </w:rPr>
        <w:t>O</w:t>
      </w:r>
      <w:r>
        <w:rPr>
          <w:rFonts w:ascii="Arial" w:eastAsia="宋体" w:hAnsi="Arial"/>
        </w:rPr>
        <w:t xml:space="preserve">bservation 1: </w:t>
      </w:r>
      <w:r>
        <w:rPr>
          <w:rFonts w:ascii="Arial" w:eastAsia="宋体" w:hAnsi="Arial" w:hint="eastAsia"/>
        </w:rPr>
        <w:t>The</w:t>
      </w:r>
      <w:r>
        <w:rPr>
          <w:rFonts w:ascii="Arial" w:eastAsia="宋体" w:hAnsi="Arial"/>
        </w:rPr>
        <w:t xml:space="preserve"> </w:t>
      </w:r>
      <w:r>
        <w:rPr>
          <w:rFonts w:ascii="Arial" w:eastAsia="宋体" w:hAnsi="Arial" w:hint="eastAsia"/>
        </w:rPr>
        <w:t>per</w:t>
      </w:r>
      <w:r>
        <w:rPr>
          <w:rFonts w:ascii="Arial" w:eastAsia="宋体" w:hAnsi="Arial"/>
        </w:rPr>
        <w:t>formance of sub case 1 in spatial domain is not satisfactory. Sub case 3 achieves a much better prediction accuracy than sub case 1 in spatial domain with the same measurement reduction rate and a similar AI/ML model structure.</w:t>
      </w:r>
    </w:p>
    <w:p w14:paraId="4908E65E" w14:textId="77777777" w:rsidR="001720E6" w:rsidRDefault="00474A4F">
      <w:pPr>
        <w:pStyle w:val="Observation"/>
        <w:ind w:left="1474" w:hanging="1474"/>
        <w:rPr>
          <w:rFonts w:ascii="Arial" w:eastAsia="宋体" w:hAnsi="Arial"/>
        </w:rPr>
      </w:pPr>
      <w:r>
        <w:rPr>
          <w:rFonts w:ascii="Arial" w:eastAsia="宋体" w:hAnsi="Arial" w:hint="eastAsia"/>
        </w:rPr>
        <w:t>O</w:t>
      </w:r>
      <w:r>
        <w:rPr>
          <w:rFonts w:ascii="Arial" w:eastAsia="宋体" w:hAnsi="Arial"/>
        </w:rPr>
        <w:t>bservation 2: Sub case 1 reuses RAN1 work on beam management that is well-studied. RAN2 does not need to redo the work.</w:t>
      </w:r>
    </w:p>
    <w:p w14:paraId="75491B36" w14:textId="77777777" w:rsidR="001720E6" w:rsidRDefault="00474A4F">
      <w:pPr>
        <w:pStyle w:val="Observation"/>
        <w:ind w:left="1474" w:hanging="1474"/>
        <w:rPr>
          <w:rFonts w:ascii="Arial" w:eastAsia="宋体" w:hAnsi="Arial"/>
        </w:rPr>
      </w:pPr>
      <w:r>
        <w:rPr>
          <w:rFonts w:ascii="Arial" w:eastAsia="宋体" w:hAnsi="Arial" w:hint="eastAsia"/>
        </w:rPr>
        <w:t>O</w:t>
      </w:r>
      <w:r>
        <w:rPr>
          <w:rFonts w:ascii="Arial" w:eastAsia="宋体" w:hAnsi="Arial"/>
        </w:rPr>
        <w:t>bservation 3: Sub cases 2 and 3 have similar prediction accuracy in time domain case A with a similar AI/ML model structure.</w:t>
      </w:r>
    </w:p>
    <w:p w14:paraId="1A4849B0" w14:textId="757A70DF" w:rsidR="00230ECA" w:rsidRDefault="00474A4F">
      <w:pPr>
        <w:pStyle w:val="Observation"/>
        <w:ind w:left="1474" w:hanging="1474"/>
        <w:rPr>
          <w:rFonts w:ascii="Arial" w:eastAsia="宋体" w:hAnsi="Arial"/>
        </w:rPr>
      </w:pPr>
      <w:r>
        <w:rPr>
          <w:rFonts w:ascii="Arial" w:eastAsia="宋体" w:hAnsi="Arial" w:hint="eastAsia"/>
        </w:rPr>
        <w:t>O</w:t>
      </w:r>
      <w:r>
        <w:rPr>
          <w:rFonts w:ascii="Arial" w:eastAsia="宋体" w:hAnsi="Arial"/>
        </w:rPr>
        <w:t>bservation 4: Sub cases 2 and 3 have similar prediction accuracy in time domain case A with a similar AI/ML model structure.</w:t>
      </w:r>
    </w:p>
    <w:p w14:paraId="465E6601" w14:textId="27A82A45" w:rsidR="001720E6" w:rsidRPr="001720E6" w:rsidRDefault="00474A4F" w:rsidP="001720E6">
      <w:pPr>
        <w:pStyle w:val="Observation"/>
        <w:ind w:left="1474" w:hanging="1474"/>
        <w:rPr>
          <w:rFonts w:ascii="Arial" w:eastAsia="宋体" w:hAnsi="Arial"/>
        </w:rPr>
      </w:pPr>
      <w:r w:rsidRPr="001720E6">
        <w:rPr>
          <w:rFonts w:ascii="Arial" w:eastAsia="宋体" w:hAnsi="Arial" w:hint="eastAsia"/>
        </w:rPr>
        <w:t>O</w:t>
      </w:r>
      <w:r w:rsidRPr="001720E6">
        <w:rPr>
          <w:rFonts w:ascii="Arial" w:eastAsia="宋体" w:hAnsi="Arial"/>
        </w:rPr>
        <w:t xml:space="preserve">bservation 5: FR1 to FR1 intra and inter-frequency scenario target measurement reduction and FR2 to FR2 intra-frequency scenario target both </w:t>
      </w:r>
      <w:r w:rsidR="0009302C" w:rsidRPr="001720E6">
        <w:rPr>
          <w:rFonts w:ascii="Arial" w:eastAsia="宋体" w:hAnsi="Arial"/>
        </w:rPr>
        <w:t>measurement</w:t>
      </w:r>
      <w:r w:rsidRPr="001720E6">
        <w:rPr>
          <w:rFonts w:ascii="Arial" w:eastAsia="宋体" w:hAnsi="Arial"/>
        </w:rPr>
        <w:t xml:space="preserve"> reduction and HO performance enhancement</w:t>
      </w:r>
    </w:p>
    <w:p w14:paraId="623FB3AF" w14:textId="10A5DEBB" w:rsidR="00230ECA" w:rsidRPr="001720E6" w:rsidRDefault="00474A4F" w:rsidP="001720E6">
      <w:pPr>
        <w:pStyle w:val="Observation"/>
        <w:ind w:left="1474" w:hanging="1474"/>
        <w:rPr>
          <w:rFonts w:ascii="Arial" w:eastAsia="宋体" w:hAnsi="Arial"/>
        </w:rPr>
      </w:pPr>
      <w:r w:rsidRPr="001720E6">
        <w:rPr>
          <w:rFonts w:ascii="Arial" w:eastAsia="宋体" w:hAnsi="Arial"/>
        </w:rPr>
        <w:t>Observation 6: Temporal domain prediction case A is for HO performance enhancement while case B is for measurement reduction.</w:t>
      </w:r>
    </w:p>
    <w:p w14:paraId="40DD3D1B" w14:textId="77777777" w:rsidR="00230ECA" w:rsidRPr="001720E6" w:rsidRDefault="00474A4F" w:rsidP="001720E6">
      <w:pPr>
        <w:pStyle w:val="Observation"/>
        <w:ind w:left="1474" w:hanging="1474"/>
        <w:rPr>
          <w:rFonts w:ascii="Arial" w:eastAsia="宋体" w:hAnsi="Arial"/>
        </w:rPr>
      </w:pPr>
      <w:r w:rsidRPr="001720E6">
        <w:rPr>
          <w:rFonts w:ascii="Arial" w:eastAsia="宋体" w:hAnsi="Arial" w:hint="eastAsia"/>
        </w:rPr>
        <w:t>O</w:t>
      </w:r>
      <w:r w:rsidRPr="001720E6">
        <w:rPr>
          <w:rFonts w:ascii="Arial" w:eastAsia="宋体" w:hAnsi="Arial"/>
        </w:rPr>
        <w:t>bservation 7: A longer prediction window is always preferred for better HO performance</w:t>
      </w:r>
    </w:p>
    <w:p w14:paraId="569AA382" w14:textId="77777777" w:rsidR="00861227" w:rsidRPr="00861227" w:rsidRDefault="00474A4F">
      <w:pPr>
        <w:spacing w:before="120"/>
        <w:rPr>
          <w:bCs/>
        </w:rPr>
      </w:pPr>
      <w:r w:rsidRPr="00861227">
        <w:rPr>
          <w:bCs/>
        </w:rPr>
        <w:t>To facilitate further study, it is proposed that</w:t>
      </w:r>
    </w:p>
    <w:p w14:paraId="027E0A4E" w14:textId="57CC6063" w:rsidR="00230ECA" w:rsidRDefault="00474A4F">
      <w:pPr>
        <w:spacing w:before="120"/>
        <w:rPr>
          <w:b/>
        </w:rPr>
      </w:pPr>
      <w:r>
        <w:rPr>
          <w:b/>
        </w:rPr>
        <w:t>Proposal 1: RRM prediction focuses on sub cases 2 and 3.</w:t>
      </w:r>
    </w:p>
    <w:p w14:paraId="385E0F7A" w14:textId="77777777" w:rsidR="00230ECA" w:rsidRDefault="00474A4F">
      <w:pPr>
        <w:pStyle w:val="ac"/>
        <w:numPr>
          <w:ilvl w:val="0"/>
          <w:numId w:val="16"/>
        </w:numPr>
        <w:ind w:firstLineChars="0"/>
        <w:rPr>
          <w:b/>
        </w:rPr>
      </w:pPr>
      <w:r>
        <w:rPr>
          <w:b/>
        </w:rPr>
        <w:t>Case 2: To directly predict cell level results based on cell level results.</w:t>
      </w:r>
    </w:p>
    <w:p w14:paraId="0B849D8F" w14:textId="77777777" w:rsidR="00230ECA" w:rsidRDefault="00474A4F">
      <w:pPr>
        <w:pStyle w:val="ac"/>
        <w:numPr>
          <w:ilvl w:val="0"/>
          <w:numId w:val="16"/>
        </w:numPr>
        <w:ind w:firstLineChars="0"/>
        <w:rPr>
          <w:b/>
        </w:rPr>
      </w:pPr>
      <w:r>
        <w:rPr>
          <w:b/>
        </w:rPr>
        <w:t>Case 3: To directly predict cell level results based on beam level results.</w:t>
      </w:r>
    </w:p>
    <w:p w14:paraId="799D2015" w14:textId="77777777" w:rsidR="00230ECA" w:rsidRDefault="00474A4F">
      <w:pPr>
        <w:spacing w:before="120"/>
        <w:rPr>
          <w:b/>
        </w:rPr>
      </w:pPr>
      <w:r>
        <w:rPr>
          <w:rFonts w:hint="eastAsia"/>
          <w:b/>
        </w:rPr>
        <w:t>P</w:t>
      </w:r>
      <w:r>
        <w:rPr>
          <w:b/>
        </w:rPr>
        <w:t>roposal 2: To deprioritize evaluation on FR1 to FR1 intra-frequency temporal domain case A</w:t>
      </w:r>
    </w:p>
    <w:p w14:paraId="1BE4BB1E" w14:textId="77777777" w:rsidR="00230ECA" w:rsidRDefault="00474A4F">
      <w:pPr>
        <w:spacing w:before="120"/>
        <w:rPr>
          <w:b/>
        </w:rPr>
      </w:pPr>
      <w:r>
        <w:rPr>
          <w:rFonts w:hint="eastAsia"/>
          <w:b/>
        </w:rPr>
        <w:t>P</w:t>
      </w:r>
      <w:r>
        <w:rPr>
          <w:b/>
        </w:rPr>
        <w:t xml:space="preserve">roposal 3: To prioritize evaluation on FR2 to FR2 intra-frequency temporal domain case A </w:t>
      </w:r>
    </w:p>
    <w:p w14:paraId="30EB408C" w14:textId="77777777" w:rsidR="00230ECA" w:rsidRDefault="00474A4F">
      <w:pPr>
        <w:spacing w:before="120"/>
        <w:rPr>
          <w:b/>
        </w:rPr>
      </w:pPr>
      <w:r>
        <w:rPr>
          <w:rFonts w:hint="eastAsia"/>
          <w:b/>
        </w:rPr>
        <w:t>P</w:t>
      </w:r>
      <w:r>
        <w:rPr>
          <w:b/>
        </w:rPr>
        <w:t>roposal 4: To prioritize evaluation on FR2 to FR2 intra-frequency spatial domain</w:t>
      </w:r>
    </w:p>
    <w:p w14:paraId="4C17FBBF" w14:textId="77777777" w:rsidR="00230ECA" w:rsidRDefault="00474A4F">
      <w:pPr>
        <w:spacing w:before="120"/>
        <w:rPr>
          <w:b/>
        </w:rPr>
      </w:pPr>
      <w:r>
        <w:rPr>
          <w:rFonts w:hint="eastAsia"/>
          <w:b/>
        </w:rPr>
        <w:t>P</w:t>
      </w:r>
      <w:r>
        <w:rPr>
          <w:b/>
        </w:rPr>
        <w:t>roposal 5: To agree on the relationship between evaluation scenarios and study goals in table 2.2-1</w:t>
      </w:r>
    </w:p>
    <w:p w14:paraId="4F21B3C4" w14:textId="77777777" w:rsidR="00230ECA" w:rsidRDefault="00474A4F">
      <w:pPr>
        <w:rPr>
          <w:b/>
        </w:rPr>
      </w:pPr>
      <w:r>
        <w:rPr>
          <w:rFonts w:hint="eastAsia"/>
          <w:b/>
        </w:rPr>
        <w:t>P</w:t>
      </w:r>
      <w:r>
        <w:rPr>
          <w:b/>
        </w:rPr>
        <w:t>roposal 6: L3 beam level measurement can be addressed in late stage</w:t>
      </w:r>
    </w:p>
    <w:p w14:paraId="5AFA36D3" w14:textId="77777777" w:rsidR="00230ECA" w:rsidRDefault="00474A4F">
      <w:pPr>
        <w:rPr>
          <w:b/>
        </w:rPr>
      </w:pPr>
      <w:r>
        <w:rPr>
          <w:rFonts w:hint="eastAsia"/>
          <w:b/>
        </w:rPr>
        <w:t>P</w:t>
      </w:r>
      <w:r>
        <w:rPr>
          <w:b/>
        </w:rPr>
        <w:t>roposal 7: L3 beam level measurement is predicted based on L1 beam level measurement directly</w:t>
      </w:r>
    </w:p>
    <w:p w14:paraId="4C162793" w14:textId="77777777" w:rsidR="00230ECA" w:rsidRDefault="00474A4F">
      <w:pPr>
        <w:rPr>
          <w:b/>
        </w:rPr>
      </w:pPr>
      <w:r>
        <w:rPr>
          <w:rFonts w:hint="eastAsia"/>
          <w:b/>
        </w:rPr>
        <w:t>P</w:t>
      </w:r>
      <w:r>
        <w:rPr>
          <w:b/>
        </w:rPr>
        <w:t>roposal 8: Evaluation scenarios for L3 beam level measurement should not be prior to scenarios with high priority for L3 cell level measurement. Detail is FFS.</w:t>
      </w:r>
    </w:p>
    <w:p w14:paraId="08F913F6" w14:textId="77777777" w:rsidR="00230ECA" w:rsidRDefault="00474A4F">
      <w:pPr>
        <w:spacing w:before="120"/>
        <w:rPr>
          <w:b/>
        </w:rPr>
      </w:pPr>
      <w:r>
        <w:rPr>
          <w:rFonts w:hint="eastAsia"/>
          <w:b/>
        </w:rPr>
        <w:t>P</w:t>
      </w:r>
      <w:r>
        <w:rPr>
          <w:b/>
        </w:rPr>
        <w:t>roposal 9: For intra-frequency temporal domain case A prediction, the length of prediction window should be aligned among company so that prediction accuracy can be compared with each other</w:t>
      </w:r>
    </w:p>
    <w:p w14:paraId="0CFB05CF" w14:textId="77777777" w:rsidR="00095300" w:rsidRDefault="00474A4F">
      <w:pPr>
        <w:rPr>
          <w:b/>
        </w:rPr>
      </w:pPr>
      <w:r>
        <w:rPr>
          <w:rFonts w:hint="eastAsia"/>
          <w:b/>
        </w:rPr>
        <w:t>P</w:t>
      </w:r>
      <w:r>
        <w:rPr>
          <w:b/>
        </w:rPr>
        <w:t>roposal 10: The aligned measurement reduction rates could be 4/8, 6/8, and 7/8</w:t>
      </w:r>
      <w:bookmarkStart w:id="2" w:name="_In-sequence_SDU_delivery"/>
      <w:bookmarkStart w:id="3" w:name="_Ref189809556"/>
      <w:bookmarkStart w:id="4" w:name="_Ref174151459"/>
      <w:bookmarkStart w:id="5" w:name="_Ref450865335"/>
      <w:bookmarkEnd w:id="2"/>
    </w:p>
    <w:p w14:paraId="34A51497" w14:textId="77777777" w:rsidR="00095300" w:rsidRPr="00095300" w:rsidRDefault="00474A4F" w:rsidP="00095300">
      <w:pPr>
        <w:pStyle w:val="1"/>
      </w:pPr>
      <w:r w:rsidRPr="00095300">
        <w:lastRenderedPageBreak/>
        <w:t>Reference</w:t>
      </w:r>
      <w:bookmarkEnd w:id="3"/>
      <w:bookmarkEnd w:id="4"/>
      <w:bookmarkEnd w:id="5"/>
    </w:p>
    <w:p w14:paraId="567F8AE0" w14:textId="151A7FCA" w:rsidR="00230ECA" w:rsidRDefault="00474A4F">
      <w:pPr>
        <w:rPr>
          <w:lang w:val="en-US" w:bidi="en-US"/>
        </w:rPr>
      </w:pPr>
      <w:r>
        <w:rPr>
          <w:lang w:val="en-US" w:bidi="en-US"/>
        </w:rPr>
        <w:t>[1] R2-2404713 Discussion on simulation assumptions of RRM measurement</w:t>
      </w:r>
    </w:p>
    <w:p w14:paraId="75FF8A4A" w14:textId="77777777" w:rsidR="00230ECA" w:rsidRDefault="00474A4F">
      <w:pPr>
        <w:pStyle w:val="1"/>
      </w:pPr>
      <w:r>
        <w:t>Annex</w:t>
      </w:r>
    </w:p>
    <w:p w14:paraId="67692DB2" w14:textId="77777777" w:rsidR="00230ECA" w:rsidRDefault="00474A4F">
      <w:pPr>
        <w:pStyle w:val="2"/>
      </w:pPr>
      <w:r>
        <w:t>Simulation assumptions</w:t>
      </w:r>
    </w:p>
    <w:p w14:paraId="490AE665" w14:textId="77777777" w:rsidR="00230ECA" w:rsidRDefault="00474A4F">
      <w:r>
        <w:rPr>
          <w:rFonts w:hint="eastAsia"/>
        </w:rPr>
        <w:t>I</w:t>
      </w:r>
      <w:r>
        <w:t>n the simulation, we use L1 beam level measurement results (time-series L1-RSRP) collected every 40ms from TR 38.901 outdoor UMa channel model to obtain L3 cell-level measurement results (L3-RSRP) through the measurement model defined in TS 38.300. Detailed simulation assumptions including L1 filtering, consolidation/selection, and L3 filtering can be found in Table 5-1.</w:t>
      </w:r>
    </w:p>
    <w:p w14:paraId="42359DA3" w14:textId="77777777" w:rsidR="00230ECA" w:rsidRDefault="00474A4F">
      <w:pPr>
        <w:jc w:val="center"/>
        <w:rPr>
          <w:rFonts w:eastAsiaTheme="minorHAnsi" w:cs="Arial"/>
          <w:b/>
          <w:szCs w:val="22"/>
          <w:lang w:val="en-US" w:eastAsia="en-US"/>
        </w:rPr>
      </w:pPr>
      <w:r>
        <w:rPr>
          <w:rFonts w:eastAsiaTheme="minorHAnsi" w:cs="Arial" w:hint="eastAsia"/>
          <w:b/>
          <w:szCs w:val="22"/>
          <w:lang w:val="en-US" w:eastAsia="en-US"/>
        </w:rPr>
        <w:t xml:space="preserve">Table </w:t>
      </w:r>
      <w:r>
        <w:rPr>
          <w:rFonts w:eastAsiaTheme="minorHAnsi" w:cs="Arial"/>
          <w:b/>
          <w:szCs w:val="22"/>
          <w:lang w:val="en-US" w:eastAsia="en-US"/>
        </w:rPr>
        <w:t>5-1. Simulation assumptions for RRM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230ECA" w14:paraId="34C033C6" w14:textId="77777777">
        <w:trPr>
          <w:jc w:val="center"/>
        </w:trPr>
        <w:tc>
          <w:tcPr>
            <w:tcW w:w="9175" w:type="dxa"/>
            <w:gridSpan w:val="2"/>
            <w:shd w:val="clear" w:color="auto" w:fill="BFBFBF" w:themeFill="background1" w:themeFillShade="BF"/>
          </w:tcPr>
          <w:p w14:paraId="1DED541A" w14:textId="77777777" w:rsidR="00230ECA" w:rsidRDefault="00474A4F">
            <w:pPr>
              <w:pStyle w:val="TAH"/>
              <w:keepNext w:val="0"/>
              <w:keepLines w:val="0"/>
              <w:widowControl w:val="0"/>
              <w:rPr>
                <w:rFonts w:eastAsiaTheme="minorEastAsia" w:cs="Arial"/>
                <w:szCs w:val="18"/>
                <w:lang w:eastAsia="zh-CN"/>
              </w:rPr>
            </w:pPr>
            <w:r>
              <w:rPr>
                <w:rFonts w:eastAsiaTheme="minorEastAsia" w:cs="Arial" w:hint="eastAsia"/>
                <w:szCs w:val="18"/>
                <w:lang w:eastAsia="zh-CN"/>
              </w:rPr>
              <w:t>G</w:t>
            </w:r>
            <w:r>
              <w:rPr>
                <w:rFonts w:eastAsiaTheme="minorEastAsia" w:cs="Arial"/>
                <w:szCs w:val="18"/>
                <w:lang w:eastAsia="zh-CN"/>
              </w:rPr>
              <w:t>eneral assumptions</w:t>
            </w:r>
          </w:p>
        </w:tc>
      </w:tr>
      <w:tr w:rsidR="00230ECA" w14:paraId="48F5BA0E" w14:textId="77777777">
        <w:trPr>
          <w:jc w:val="center"/>
        </w:trPr>
        <w:tc>
          <w:tcPr>
            <w:tcW w:w="3284" w:type="dxa"/>
            <w:shd w:val="clear" w:color="auto" w:fill="D9D9D9" w:themeFill="background1" w:themeFillShade="D9"/>
          </w:tcPr>
          <w:p w14:paraId="4C8F13F6" w14:textId="77777777" w:rsidR="00230ECA" w:rsidRDefault="00474A4F">
            <w:pPr>
              <w:pStyle w:val="TAH"/>
              <w:keepNext w:val="0"/>
              <w:keepLines w:val="0"/>
              <w:widowControl w:val="0"/>
              <w:rPr>
                <w:rFonts w:cs="Arial"/>
                <w:szCs w:val="18"/>
              </w:rPr>
            </w:pPr>
            <w:r>
              <w:rPr>
                <w:rFonts w:cs="Arial"/>
                <w:szCs w:val="18"/>
              </w:rPr>
              <w:t>Parameters</w:t>
            </w:r>
          </w:p>
        </w:tc>
        <w:tc>
          <w:tcPr>
            <w:tcW w:w="5891" w:type="dxa"/>
            <w:shd w:val="clear" w:color="auto" w:fill="D9D9D9" w:themeFill="background1" w:themeFillShade="D9"/>
          </w:tcPr>
          <w:p w14:paraId="27FDA6D3" w14:textId="77777777" w:rsidR="00230ECA" w:rsidRDefault="00474A4F">
            <w:pPr>
              <w:pStyle w:val="TAH"/>
              <w:keepNext w:val="0"/>
              <w:keepLines w:val="0"/>
              <w:widowControl w:val="0"/>
              <w:rPr>
                <w:rFonts w:cs="Arial"/>
                <w:szCs w:val="18"/>
              </w:rPr>
            </w:pPr>
            <w:r>
              <w:rPr>
                <w:rFonts w:cs="Arial"/>
                <w:szCs w:val="18"/>
              </w:rPr>
              <w:t>Description</w:t>
            </w:r>
          </w:p>
        </w:tc>
      </w:tr>
      <w:tr w:rsidR="00230ECA" w14:paraId="246A8A67" w14:textId="77777777">
        <w:trPr>
          <w:jc w:val="center"/>
        </w:trPr>
        <w:tc>
          <w:tcPr>
            <w:tcW w:w="3284" w:type="dxa"/>
          </w:tcPr>
          <w:p w14:paraId="15EF76EB" w14:textId="77777777" w:rsidR="00230ECA" w:rsidRDefault="00474A4F">
            <w:pPr>
              <w:pStyle w:val="TAL"/>
              <w:keepNext w:val="0"/>
              <w:keepLines w:val="0"/>
              <w:widowControl w:val="0"/>
              <w:rPr>
                <w:rFonts w:cs="Arial"/>
                <w:szCs w:val="18"/>
              </w:rPr>
            </w:pPr>
            <w:r>
              <w:rPr>
                <w:rFonts w:eastAsia="Microsoft YaHei UI" w:cs="Arial"/>
                <w:color w:val="000000"/>
                <w:szCs w:val="18"/>
              </w:rPr>
              <w:t>Frequency Range</w:t>
            </w:r>
          </w:p>
        </w:tc>
        <w:tc>
          <w:tcPr>
            <w:tcW w:w="5891" w:type="dxa"/>
          </w:tcPr>
          <w:p w14:paraId="1EB1C1F5" w14:textId="77777777" w:rsidR="00230ECA" w:rsidRDefault="00474A4F">
            <w:pPr>
              <w:pStyle w:val="TAC"/>
              <w:keepNext w:val="0"/>
              <w:keepLines w:val="0"/>
              <w:widowControl w:val="0"/>
              <w:jc w:val="left"/>
              <w:rPr>
                <w:rFonts w:eastAsiaTheme="minorEastAsia" w:cs="Arial"/>
                <w:szCs w:val="18"/>
                <w:lang w:eastAsia="zh-CN"/>
              </w:rPr>
            </w:pPr>
            <w:r>
              <w:rPr>
                <w:rFonts w:cs="Arial"/>
                <w:szCs w:val="18"/>
              </w:rPr>
              <w:t>FR2 @ 30 GHz;</w:t>
            </w:r>
          </w:p>
        </w:tc>
      </w:tr>
      <w:tr w:rsidR="00230ECA" w14:paraId="351B30E9" w14:textId="77777777">
        <w:trPr>
          <w:jc w:val="center"/>
        </w:trPr>
        <w:tc>
          <w:tcPr>
            <w:tcW w:w="3284" w:type="dxa"/>
          </w:tcPr>
          <w:p w14:paraId="264C6650" w14:textId="77777777" w:rsidR="00230ECA" w:rsidRDefault="00474A4F">
            <w:pPr>
              <w:pStyle w:val="TAL"/>
              <w:keepNext w:val="0"/>
              <w:keepLines w:val="0"/>
              <w:widowControl w:val="0"/>
              <w:rPr>
                <w:rFonts w:cs="Arial"/>
                <w:szCs w:val="18"/>
              </w:rPr>
            </w:pPr>
            <w:r>
              <w:rPr>
                <w:rFonts w:eastAsia="Microsoft YaHei UI" w:cs="Arial"/>
                <w:color w:val="000000"/>
                <w:szCs w:val="18"/>
              </w:rPr>
              <w:t>Deployment</w:t>
            </w:r>
          </w:p>
        </w:tc>
        <w:tc>
          <w:tcPr>
            <w:tcW w:w="5891" w:type="dxa"/>
          </w:tcPr>
          <w:p w14:paraId="5BFDDD2F" w14:textId="77777777" w:rsidR="00230ECA" w:rsidRDefault="00474A4F">
            <w:pPr>
              <w:pStyle w:val="TAC"/>
              <w:keepNext w:val="0"/>
              <w:keepLines w:val="0"/>
              <w:widowControl w:val="0"/>
              <w:jc w:val="left"/>
              <w:rPr>
                <w:rFonts w:cs="Arial"/>
                <w:szCs w:val="18"/>
              </w:rPr>
            </w:pPr>
            <w:r>
              <w:rPr>
                <w:rFonts w:cs="Arial"/>
                <w:szCs w:val="18"/>
              </w:rPr>
              <w:t>200m ISD, 2-tier model with wrap-around (7 sites, 3 sectors/cells per site)</w:t>
            </w:r>
          </w:p>
        </w:tc>
      </w:tr>
      <w:tr w:rsidR="00230ECA" w14:paraId="6F5E795A" w14:textId="77777777">
        <w:trPr>
          <w:jc w:val="center"/>
        </w:trPr>
        <w:tc>
          <w:tcPr>
            <w:tcW w:w="3284" w:type="dxa"/>
          </w:tcPr>
          <w:p w14:paraId="6F303681" w14:textId="77777777" w:rsidR="00230ECA" w:rsidRDefault="00474A4F">
            <w:pPr>
              <w:pStyle w:val="TAL"/>
              <w:keepNext w:val="0"/>
              <w:keepLines w:val="0"/>
              <w:widowControl w:val="0"/>
              <w:rPr>
                <w:rFonts w:cs="Arial"/>
                <w:szCs w:val="18"/>
              </w:rPr>
            </w:pPr>
            <w:r>
              <w:rPr>
                <w:rFonts w:eastAsia="Microsoft YaHei UI" w:cs="Arial"/>
                <w:color w:val="000000"/>
                <w:szCs w:val="18"/>
              </w:rPr>
              <w:t>Channel model</w:t>
            </w:r>
          </w:p>
        </w:tc>
        <w:tc>
          <w:tcPr>
            <w:tcW w:w="5891" w:type="dxa"/>
          </w:tcPr>
          <w:p w14:paraId="27A7E73B" w14:textId="77777777" w:rsidR="00230ECA" w:rsidRDefault="00474A4F">
            <w:pPr>
              <w:pStyle w:val="TAC"/>
              <w:keepNext w:val="0"/>
              <w:keepLines w:val="0"/>
              <w:widowControl w:val="0"/>
              <w:jc w:val="left"/>
              <w:rPr>
                <w:rFonts w:cs="Arial"/>
                <w:szCs w:val="18"/>
              </w:rPr>
            </w:pPr>
            <w:r>
              <w:rPr>
                <w:rFonts w:cs="Arial"/>
                <w:szCs w:val="18"/>
              </w:rPr>
              <w:t>UMa with LoS channel</w:t>
            </w:r>
          </w:p>
        </w:tc>
      </w:tr>
      <w:tr w:rsidR="00230ECA" w14:paraId="01E4FA7B" w14:textId="77777777">
        <w:trPr>
          <w:jc w:val="center"/>
        </w:trPr>
        <w:tc>
          <w:tcPr>
            <w:tcW w:w="3284" w:type="dxa"/>
          </w:tcPr>
          <w:p w14:paraId="1662775F" w14:textId="77777777" w:rsidR="00230ECA" w:rsidRDefault="00474A4F">
            <w:pPr>
              <w:pStyle w:val="TAL"/>
              <w:keepNext w:val="0"/>
              <w:keepLines w:val="0"/>
              <w:widowControl w:val="0"/>
              <w:rPr>
                <w:rFonts w:cs="Arial"/>
                <w:szCs w:val="18"/>
              </w:rPr>
            </w:pPr>
            <w:r>
              <w:rPr>
                <w:rFonts w:eastAsia="Microsoft YaHei UI" w:cs="Arial"/>
                <w:color w:val="000000"/>
                <w:szCs w:val="18"/>
              </w:rPr>
              <w:t>System BW</w:t>
            </w:r>
          </w:p>
        </w:tc>
        <w:tc>
          <w:tcPr>
            <w:tcW w:w="5891" w:type="dxa"/>
          </w:tcPr>
          <w:p w14:paraId="5A8A2CC9" w14:textId="77777777" w:rsidR="00230ECA" w:rsidRDefault="00474A4F">
            <w:pPr>
              <w:pStyle w:val="TAC"/>
              <w:keepNext w:val="0"/>
              <w:keepLines w:val="0"/>
              <w:widowControl w:val="0"/>
              <w:jc w:val="left"/>
              <w:rPr>
                <w:rFonts w:cs="Arial"/>
                <w:szCs w:val="18"/>
              </w:rPr>
            </w:pPr>
            <w:r>
              <w:rPr>
                <w:rFonts w:cs="Arial"/>
                <w:szCs w:val="18"/>
              </w:rPr>
              <w:t>80MHz</w:t>
            </w:r>
          </w:p>
        </w:tc>
      </w:tr>
      <w:tr w:rsidR="00230ECA" w14:paraId="57A17A1B" w14:textId="77777777">
        <w:trPr>
          <w:jc w:val="center"/>
        </w:trPr>
        <w:tc>
          <w:tcPr>
            <w:tcW w:w="3284" w:type="dxa"/>
          </w:tcPr>
          <w:p w14:paraId="486A03E5" w14:textId="77777777" w:rsidR="00230ECA" w:rsidRDefault="00474A4F">
            <w:pPr>
              <w:pStyle w:val="TAL"/>
              <w:keepNext w:val="0"/>
              <w:keepLines w:val="0"/>
              <w:widowControl w:val="0"/>
              <w:rPr>
                <w:rFonts w:cs="Arial"/>
                <w:szCs w:val="18"/>
              </w:rPr>
            </w:pPr>
            <w:r>
              <w:rPr>
                <w:rFonts w:cs="Arial"/>
                <w:szCs w:val="18"/>
              </w:rPr>
              <w:t>UE Speed</w:t>
            </w:r>
          </w:p>
        </w:tc>
        <w:tc>
          <w:tcPr>
            <w:tcW w:w="5891" w:type="dxa"/>
          </w:tcPr>
          <w:p w14:paraId="26243F6A" w14:textId="77777777" w:rsidR="00230ECA" w:rsidRDefault="00474A4F">
            <w:pPr>
              <w:pStyle w:val="TAC"/>
              <w:keepNext w:val="0"/>
              <w:keepLines w:val="0"/>
              <w:widowControl w:val="0"/>
              <w:jc w:val="left"/>
              <w:rPr>
                <w:rFonts w:cs="Arial"/>
                <w:szCs w:val="18"/>
              </w:rPr>
            </w:pPr>
            <w:r>
              <w:rPr>
                <w:rFonts w:cs="Arial"/>
                <w:szCs w:val="18"/>
              </w:rPr>
              <w:t>30km/h</w:t>
            </w:r>
          </w:p>
        </w:tc>
      </w:tr>
      <w:tr w:rsidR="00230ECA" w14:paraId="6C062B90" w14:textId="77777777">
        <w:trPr>
          <w:jc w:val="center"/>
        </w:trPr>
        <w:tc>
          <w:tcPr>
            <w:tcW w:w="3284" w:type="dxa"/>
          </w:tcPr>
          <w:p w14:paraId="68D64B47" w14:textId="77777777" w:rsidR="00230ECA" w:rsidRDefault="00474A4F">
            <w:pPr>
              <w:pStyle w:val="TAL"/>
              <w:keepNext w:val="0"/>
              <w:keepLines w:val="0"/>
              <w:widowControl w:val="0"/>
              <w:rPr>
                <w:rFonts w:cs="Arial"/>
                <w:szCs w:val="18"/>
              </w:rPr>
            </w:pPr>
            <w:r>
              <w:rPr>
                <w:rFonts w:cs="Arial"/>
                <w:szCs w:val="18"/>
              </w:rPr>
              <w:t>UE distribution</w:t>
            </w:r>
          </w:p>
        </w:tc>
        <w:tc>
          <w:tcPr>
            <w:tcW w:w="5891" w:type="dxa"/>
          </w:tcPr>
          <w:p w14:paraId="0012CB19" w14:textId="77777777" w:rsidR="00230ECA" w:rsidRDefault="00474A4F">
            <w:pPr>
              <w:pStyle w:val="TAC"/>
              <w:keepNext w:val="0"/>
              <w:keepLines w:val="0"/>
              <w:widowControl w:val="0"/>
              <w:jc w:val="left"/>
              <w:rPr>
                <w:rFonts w:cs="Arial"/>
                <w:szCs w:val="18"/>
              </w:rPr>
            </w:pPr>
            <w:r>
              <w:rPr>
                <w:rFonts w:cs="Arial"/>
                <w:szCs w:val="18"/>
              </w:rPr>
              <w:t>100% outdoor</w:t>
            </w:r>
          </w:p>
        </w:tc>
      </w:tr>
      <w:tr w:rsidR="00230ECA" w14:paraId="5018C360" w14:textId="77777777">
        <w:trPr>
          <w:jc w:val="center"/>
        </w:trPr>
        <w:tc>
          <w:tcPr>
            <w:tcW w:w="3284" w:type="dxa"/>
          </w:tcPr>
          <w:p w14:paraId="43C216F8" w14:textId="77777777" w:rsidR="00230ECA" w:rsidRDefault="00474A4F">
            <w:pPr>
              <w:pStyle w:val="TAL"/>
              <w:keepNext w:val="0"/>
              <w:keepLines w:val="0"/>
              <w:widowControl w:val="0"/>
              <w:rPr>
                <w:rFonts w:cs="Arial"/>
                <w:szCs w:val="18"/>
              </w:rPr>
            </w:pPr>
            <w:r>
              <w:rPr>
                <w:rFonts w:cs="Arial"/>
                <w:szCs w:val="18"/>
              </w:rPr>
              <w:t>BS Tx Power</w:t>
            </w:r>
          </w:p>
        </w:tc>
        <w:tc>
          <w:tcPr>
            <w:tcW w:w="5891" w:type="dxa"/>
          </w:tcPr>
          <w:p w14:paraId="07F7FFB0" w14:textId="77777777" w:rsidR="00230ECA" w:rsidRDefault="00474A4F">
            <w:pPr>
              <w:pStyle w:val="TAC"/>
              <w:keepNext w:val="0"/>
              <w:keepLines w:val="0"/>
              <w:widowControl w:val="0"/>
              <w:jc w:val="left"/>
              <w:rPr>
                <w:rFonts w:cs="Arial"/>
                <w:szCs w:val="18"/>
              </w:rPr>
            </w:pPr>
            <w:r>
              <w:rPr>
                <w:rFonts w:cs="Arial"/>
                <w:szCs w:val="18"/>
              </w:rPr>
              <w:t xml:space="preserve">40 dBm </w:t>
            </w:r>
          </w:p>
        </w:tc>
      </w:tr>
      <w:tr w:rsidR="00230ECA" w14:paraId="411BCEC0" w14:textId="77777777">
        <w:trPr>
          <w:jc w:val="center"/>
        </w:trPr>
        <w:tc>
          <w:tcPr>
            <w:tcW w:w="3284" w:type="dxa"/>
          </w:tcPr>
          <w:p w14:paraId="610C1BCE" w14:textId="77777777" w:rsidR="00230ECA" w:rsidRDefault="00474A4F">
            <w:pPr>
              <w:pStyle w:val="TAL"/>
              <w:keepNext w:val="0"/>
              <w:keepLines w:val="0"/>
              <w:widowControl w:val="0"/>
              <w:rPr>
                <w:rFonts w:cs="Arial"/>
                <w:szCs w:val="18"/>
              </w:rPr>
            </w:pPr>
            <w:r>
              <w:rPr>
                <w:rFonts w:cs="Arial"/>
                <w:szCs w:val="18"/>
              </w:rPr>
              <w:t>Inter-site distance</w:t>
            </w:r>
          </w:p>
        </w:tc>
        <w:tc>
          <w:tcPr>
            <w:tcW w:w="5891" w:type="dxa"/>
          </w:tcPr>
          <w:p w14:paraId="28939730" w14:textId="77777777" w:rsidR="00230ECA" w:rsidRDefault="00474A4F">
            <w:pPr>
              <w:pStyle w:val="TAC"/>
              <w:keepNext w:val="0"/>
              <w:keepLines w:val="0"/>
              <w:widowControl w:val="0"/>
              <w:jc w:val="left"/>
              <w:rPr>
                <w:rFonts w:cs="Arial"/>
                <w:szCs w:val="18"/>
              </w:rPr>
            </w:pPr>
            <w:r>
              <w:rPr>
                <w:rFonts w:cs="Arial"/>
                <w:szCs w:val="18"/>
              </w:rPr>
              <w:t>200 m</w:t>
            </w:r>
          </w:p>
        </w:tc>
      </w:tr>
      <w:tr w:rsidR="00230ECA" w14:paraId="7C8AD351" w14:textId="77777777">
        <w:trPr>
          <w:jc w:val="center"/>
        </w:trPr>
        <w:tc>
          <w:tcPr>
            <w:tcW w:w="3284" w:type="dxa"/>
          </w:tcPr>
          <w:p w14:paraId="62D76C12" w14:textId="77777777" w:rsidR="00230ECA" w:rsidRDefault="00474A4F">
            <w:pPr>
              <w:pStyle w:val="TAL"/>
              <w:keepNext w:val="0"/>
              <w:keepLines w:val="0"/>
              <w:widowControl w:val="0"/>
              <w:rPr>
                <w:rFonts w:cs="Arial"/>
                <w:szCs w:val="18"/>
              </w:rPr>
            </w:pPr>
            <w:r>
              <w:rPr>
                <w:rFonts w:cs="Arial"/>
                <w:szCs w:val="18"/>
              </w:rPr>
              <w:t>BS Antenna height</w:t>
            </w:r>
          </w:p>
        </w:tc>
        <w:tc>
          <w:tcPr>
            <w:tcW w:w="5891" w:type="dxa"/>
          </w:tcPr>
          <w:p w14:paraId="7D59E3F3" w14:textId="77777777" w:rsidR="00230ECA" w:rsidRDefault="00474A4F">
            <w:pPr>
              <w:pStyle w:val="TAC"/>
              <w:keepNext w:val="0"/>
              <w:keepLines w:val="0"/>
              <w:widowControl w:val="0"/>
              <w:jc w:val="left"/>
              <w:rPr>
                <w:rFonts w:cs="Arial"/>
                <w:szCs w:val="18"/>
              </w:rPr>
            </w:pPr>
            <w:r>
              <w:rPr>
                <w:rFonts w:cs="Arial"/>
                <w:szCs w:val="18"/>
              </w:rPr>
              <w:t>25 m</w:t>
            </w:r>
          </w:p>
        </w:tc>
      </w:tr>
      <w:tr w:rsidR="00230ECA" w14:paraId="4EA53868" w14:textId="77777777">
        <w:trPr>
          <w:jc w:val="center"/>
        </w:trPr>
        <w:tc>
          <w:tcPr>
            <w:tcW w:w="3284" w:type="dxa"/>
          </w:tcPr>
          <w:p w14:paraId="74D9B5F2" w14:textId="77777777" w:rsidR="00230ECA" w:rsidRDefault="00474A4F">
            <w:pPr>
              <w:pStyle w:val="TAL"/>
              <w:keepNext w:val="0"/>
              <w:keepLines w:val="0"/>
              <w:widowControl w:val="0"/>
              <w:rPr>
                <w:rFonts w:cs="Arial"/>
                <w:szCs w:val="18"/>
              </w:rPr>
            </w:pPr>
            <w:r>
              <w:rPr>
                <w:rFonts w:cs="Arial"/>
                <w:szCs w:val="18"/>
              </w:rPr>
              <w:t>UE Antenna height</w:t>
            </w:r>
          </w:p>
        </w:tc>
        <w:tc>
          <w:tcPr>
            <w:tcW w:w="5891" w:type="dxa"/>
          </w:tcPr>
          <w:p w14:paraId="5F25F7ED" w14:textId="77777777" w:rsidR="00230ECA" w:rsidRDefault="00474A4F">
            <w:pPr>
              <w:pStyle w:val="TAC"/>
              <w:keepNext w:val="0"/>
              <w:keepLines w:val="0"/>
              <w:widowControl w:val="0"/>
              <w:jc w:val="left"/>
              <w:rPr>
                <w:rFonts w:cs="Arial"/>
                <w:szCs w:val="18"/>
              </w:rPr>
            </w:pPr>
            <w:r>
              <w:rPr>
                <w:rFonts w:cs="Arial"/>
                <w:szCs w:val="18"/>
              </w:rPr>
              <w:t>1.5 m</w:t>
            </w:r>
          </w:p>
        </w:tc>
      </w:tr>
      <w:tr w:rsidR="00230ECA" w14:paraId="11E5CD74" w14:textId="77777777">
        <w:trPr>
          <w:jc w:val="center"/>
        </w:trPr>
        <w:tc>
          <w:tcPr>
            <w:tcW w:w="3284" w:type="dxa"/>
          </w:tcPr>
          <w:p w14:paraId="3371CA8B" w14:textId="77777777" w:rsidR="00230ECA" w:rsidRDefault="00474A4F">
            <w:pPr>
              <w:pStyle w:val="TAL"/>
              <w:keepNext w:val="0"/>
              <w:keepLines w:val="0"/>
              <w:widowControl w:val="0"/>
              <w:rPr>
                <w:rFonts w:cs="Arial"/>
                <w:szCs w:val="18"/>
              </w:rPr>
            </w:pPr>
            <w:r>
              <w:rPr>
                <w:rFonts w:cs="Arial"/>
                <w:szCs w:val="18"/>
              </w:rPr>
              <w:t>UE trajectory model</w:t>
            </w:r>
          </w:p>
        </w:tc>
        <w:tc>
          <w:tcPr>
            <w:tcW w:w="5891" w:type="dxa"/>
          </w:tcPr>
          <w:p w14:paraId="2F740B64" w14:textId="77777777" w:rsidR="00230ECA" w:rsidRDefault="00474A4F">
            <w:pPr>
              <w:pStyle w:val="TAC"/>
              <w:keepNext w:val="0"/>
              <w:keepLines w:val="0"/>
              <w:widowControl w:val="0"/>
              <w:jc w:val="left"/>
              <w:rPr>
                <w:rFonts w:cs="Arial"/>
                <w:szCs w:val="18"/>
              </w:rPr>
            </w:pPr>
            <w:r>
              <w:rPr>
                <w:rFonts w:cs="Arial" w:hint="eastAsia"/>
                <w:szCs w:val="18"/>
              </w:rPr>
              <w:t>O</w:t>
            </w:r>
            <w:r>
              <w:rPr>
                <w:rFonts w:cs="Arial"/>
                <w:szCs w:val="18"/>
              </w:rPr>
              <w:t>ptions 1 in TR 38.843 section 6.3.1</w:t>
            </w:r>
          </w:p>
        </w:tc>
      </w:tr>
      <w:tr w:rsidR="00230ECA" w14:paraId="20F0B88F" w14:textId="77777777">
        <w:trPr>
          <w:jc w:val="center"/>
        </w:trPr>
        <w:tc>
          <w:tcPr>
            <w:tcW w:w="3284" w:type="dxa"/>
          </w:tcPr>
          <w:p w14:paraId="3807919D" w14:textId="77777777" w:rsidR="00230ECA" w:rsidRDefault="00474A4F">
            <w:pPr>
              <w:pStyle w:val="TAL"/>
              <w:keepNext w:val="0"/>
              <w:keepLines w:val="0"/>
              <w:widowControl w:val="0"/>
              <w:rPr>
                <w:rFonts w:cs="Arial"/>
                <w:szCs w:val="18"/>
              </w:rPr>
            </w:pPr>
            <w:r>
              <w:rPr>
                <w:rFonts w:cs="Arial"/>
                <w:szCs w:val="18"/>
              </w:rPr>
              <w:t>UE rotation</w:t>
            </w:r>
          </w:p>
        </w:tc>
        <w:tc>
          <w:tcPr>
            <w:tcW w:w="5891" w:type="dxa"/>
          </w:tcPr>
          <w:p w14:paraId="156A0FE6" w14:textId="77777777" w:rsidR="00230ECA" w:rsidRDefault="00474A4F">
            <w:pPr>
              <w:widowControl w:val="0"/>
              <w:spacing w:after="0"/>
              <w:rPr>
                <w:rFonts w:cs="Arial"/>
                <w:sz w:val="18"/>
                <w:szCs w:val="18"/>
              </w:rPr>
            </w:pPr>
            <w:r>
              <w:rPr>
                <w:rFonts w:cs="Arial"/>
                <w:sz w:val="18"/>
                <w:szCs w:val="18"/>
              </w:rPr>
              <w:t>Not considered</w:t>
            </w:r>
          </w:p>
        </w:tc>
      </w:tr>
      <w:tr w:rsidR="00230ECA" w14:paraId="64C2F673" w14:textId="77777777">
        <w:trPr>
          <w:jc w:val="center"/>
        </w:trPr>
        <w:tc>
          <w:tcPr>
            <w:tcW w:w="9175" w:type="dxa"/>
            <w:gridSpan w:val="2"/>
            <w:shd w:val="clear" w:color="auto" w:fill="BFBFBF" w:themeFill="background1" w:themeFillShade="BF"/>
          </w:tcPr>
          <w:p w14:paraId="4DE4FCCC" w14:textId="77777777" w:rsidR="00230ECA" w:rsidRDefault="00230ECA">
            <w:pPr>
              <w:pStyle w:val="TAH"/>
              <w:keepNext w:val="0"/>
              <w:keepLines w:val="0"/>
              <w:widowControl w:val="0"/>
              <w:rPr>
                <w:rFonts w:eastAsiaTheme="minorEastAsia" w:cs="Arial"/>
                <w:szCs w:val="18"/>
                <w:lang w:eastAsia="zh-CN"/>
              </w:rPr>
            </w:pPr>
          </w:p>
        </w:tc>
      </w:tr>
    </w:tbl>
    <w:p w14:paraId="2675798A" w14:textId="77777777" w:rsidR="00230ECA" w:rsidRDefault="00230E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230ECA" w14:paraId="1F04A74B" w14:textId="77777777">
        <w:trPr>
          <w:jc w:val="center"/>
        </w:trPr>
        <w:tc>
          <w:tcPr>
            <w:tcW w:w="9175" w:type="dxa"/>
            <w:gridSpan w:val="2"/>
            <w:shd w:val="clear" w:color="auto" w:fill="BFBFBF" w:themeFill="background1" w:themeFillShade="BF"/>
          </w:tcPr>
          <w:p w14:paraId="03C45BDC" w14:textId="77777777" w:rsidR="00230ECA" w:rsidRDefault="00474A4F">
            <w:pPr>
              <w:pStyle w:val="TAH"/>
              <w:keepNext w:val="0"/>
              <w:keepLines w:val="0"/>
              <w:widowControl w:val="0"/>
              <w:rPr>
                <w:rFonts w:cs="Arial"/>
                <w:szCs w:val="18"/>
              </w:rPr>
            </w:pPr>
            <w:r>
              <w:rPr>
                <w:rFonts w:eastAsiaTheme="minorEastAsia" w:cs="Arial" w:hint="eastAsia"/>
                <w:szCs w:val="18"/>
                <w:lang w:eastAsia="zh-CN"/>
              </w:rPr>
              <w:t>R</w:t>
            </w:r>
            <w:r>
              <w:rPr>
                <w:rFonts w:eastAsiaTheme="minorEastAsia" w:cs="Arial"/>
                <w:szCs w:val="18"/>
                <w:lang w:eastAsia="zh-CN"/>
              </w:rPr>
              <w:t>RM measurement assumptions</w:t>
            </w:r>
          </w:p>
        </w:tc>
      </w:tr>
      <w:tr w:rsidR="00230ECA" w14:paraId="43F2ABE3" w14:textId="77777777">
        <w:trPr>
          <w:jc w:val="center"/>
        </w:trPr>
        <w:tc>
          <w:tcPr>
            <w:tcW w:w="3284" w:type="dxa"/>
            <w:shd w:val="clear" w:color="auto" w:fill="D9D9D9" w:themeFill="background1" w:themeFillShade="D9"/>
          </w:tcPr>
          <w:p w14:paraId="1092ADB5" w14:textId="77777777" w:rsidR="00230ECA" w:rsidRDefault="00474A4F">
            <w:pPr>
              <w:pStyle w:val="TAH"/>
              <w:keepNext w:val="0"/>
              <w:keepLines w:val="0"/>
              <w:widowControl w:val="0"/>
              <w:rPr>
                <w:rFonts w:cs="Arial"/>
                <w:szCs w:val="18"/>
              </w:rPr>
            </w:pPr>
            <w:r>
              <w:rPr>
                <w:rFonts w:cs="Arial"/>
                <w:szCs w:val="18"/>
              </w:rPr>
              <w:t>Parameters</w:t>
            </w:r>
          </w:p>
        </w:tc>
        <w:tc>
          <w:tcPr>
            <w:tcW w:w="5891" w:type="dxa"/>
            <w:shd w:val="clear" w:color="auto" w:fill="D9D9D9" w:themeFill="background1" w:themeFillShade="D9"/>
          </w:tcPr>
          <w:p w14:paraId="661EBAD7" w14:textId="77777777" w:rsidR="00230ECA" w:rsidRDefault="00474A4F">
            <w:pPr>
              <w:pStyle w:val="TAH"/>
              <w:keepNext w:val="0"/>
              <w:keepLines w:val="0"/>
              <w:widowControl w:val="0"/>
              <w:rPr>
                <w:rFonts w:cs="Arial"/>
                <w:szCs w:val="18"/>
              </w:rPr>
            </w:pPr>
            <w:r>
              <w:rPr>
                <w:rFonts w:cs="Arial"/>
                <w:szCs w:val="18"/>
              </w:rPr>
              <w:t>Description</w:t>
            </w:r>
          </w:p>
        </w:tc>
      </w:tr>
      <w:tr w:rsidR="00230ECA" w14:paraId="100EB4D3" w14:textId="77777777">
        <w:trPr>
          <w:jc w:val="center"/>
        </w:trPr>
        <w:tc>
          <w:tcPr>
            <w:tcW w:w="3284" w:type="dxa"/>
          </w:tcPr>
          <w:p w14:paraId="4FB8FEE0" w14:textId="77777777" w:rsidR="00230ECA" w:rsidRDefault="00474A4F">
            <w:pPr>
              <w:pStyle w:val="TAC"/>
              <w:keepNext w:val="0"/>
              <w:keepLines w:val="0"/>
              <w:widowControl w:val="0"/>
              <w:jc w:val="left"/>
              <w:rPr>
                <w:rFonts w:cs="Arial"/>
                <w:szCs w:val="18"/>
              </w:rPr>
            </w:pPr>
            <w:r>
              <w:rPr>
                <w:rFonts w:cs="Arial" w:hint="eastAsia"/>
                <w:szCs w:val="18"/>
              </w:rPr>
              <w:t>L</w:t>
            </w:r>
            <w:r>
              <w:rPr>
                <w:rFonts w:cs="Arial"/>
                <w:szCs w:val="18"/>
              </w:rPr>
              <w:t>1 sampling period</w:t>
            </w:r>
          </w:p>
        </w:tc>
        <w:tc>
          <w:tcPr>
            <w:tcW w:w="5891" w:type="dxa"/>
          </w:tcPr>
          <w:p w14:paraId="0716C84C" w14:textId="77777777" w:rsidR="00230ECA" w:rsidRDefault="00474A4F">
            <w:pPr>
              <w:pStyle w:val="TAC"/>
              <w:keepNext w:val="0"/>
              <w:keepLines w:val="0"/>
              <w:widowControl w:val="0"/>
              <w:jc w:val="left"/>
              <w:rPr>
                <w:rFonts w:cs="Arial"/>
                <w:szCs w:val="18"/>
              </w:rPr>
            </w:pPr>
            <w:r>
              <w:rPr>
                <w:rFonts w:cs="Arial"/>
                <w:szCs w:val="18"/>
              </w:rPr>
              <w:t>40ms</w:t>
            </w:r>
          </w:p>
        </w:tc>
      </w:tr>
      <w:tr w:rsidR="00230ECA" w14:paraId="6F0B3B40" w14:textId="77777777">
        <w:trPr>
          <w:jc w:val="center"/>
        </w:trPr>
        <w:tc>
          <w:tcPr>
            <w:tcW w:w="3284" w:type="dxa"/>
          </w:tcPr>
          <w:p w14:paraId="1F3BB262" w14:textId="77777777" w:rsidR="00230ECA" w:rsidRDefault="00474A4F">
            <w:pPr>
              <w:pStyle w:val="TAC"/>
              <w:keepNext w:val="0"/>
              <w:keepLines w:val="0"/>
              <w:widowControl w:val="0"/>
              <w:jc w:val="left"/>
              <w:rPr>
                <w:rFonts w:cs="Arial"/>
                <w:szCs w:val="18"/>
              </w:rPr>
            </w:pPr>
            <w:r>
              <w:rPr>
                <w:rFonts w:cs="Arial" w:hint="eastAsia"/>
                <w:szCs w:val="18"/>
              </w:rPr>
              <w:t>L</w:t>
            </w:r>
            <w:r>
              <w:rPr>
                <w:rFonts w:cs="Arial"/>
                <w:szCs w:val="18"/>
              </w:rPr>
              <w:t>1 filtering time</w:t>
            </w:r>
          </w:p>
        </w:tc>
        <w:tc>
          <w:tcPr>
            <w:tcW w:w="5891" w:type="dxa"/>
          </w:tcPr>
          <w:p w14:paraId="50372820" w14:textId="77777777" w:rsidR="00230ECA" w:rsidRDefault="00474A4F">
            <w:pPr>
              <w:pStyle w:val="TAC"/>
              <w:keepNext w:val="0"/>
              <w:keepLines w:val="0"/>
              <w:widowControl w:val="0"/>
              <w:jc w:val="left"/>
              <w:rPr>
                <w:rFonts w:cs="Arial"/>
                <w:szCs w:val="18"/>
              </w:rPr>
            </w:pPr>
            <w:r>
              <w:rPr>
                <w:rFonts w:cs="Arial" w:hint="eastAsia"/>
                <w:szCs w:val="18"/>
              </w:rPr>
              <w:t>2</w:t>
            </w:r>
            <w:r>
              <w:rPr>
                <w:rFonts w:cs="Arial"/>
                <w:szCs w:val="18"/>
              </w:rPr>
              <w:t>00ms as in TR 36.839 [3]</w:t>
            </w:r>
          </w:p>
        </w:tc>
      </w:tr>
      <w:tr w:rsidR="00230ECA" w14:paraId="28DE7BFA" w14:textId="77777777">
        <w:trPr>
          <w:jc w:val="center"/>
        </w:trPr>
        <w:tc>
          <w:tcPr>
            <w:tcW w:w="3284" w:type="dxa"/>
          </w:tcPr>
          <w:p w14:paraId="1CECE81C" w14:textId="77777777" w:rsidR="00230ECA" w:rsidRDefault="00474A4F">
            <w:pPr>
              <w:pStyle w:val="TAC"/>
              <w:keepNext w:val="0"/>
              <w:keepLines w:val="0"/>
              <w:widowControl w:val="0"/>
              <w:jc w:val="left"/>
              <w:rPr>
                <w:rFonts w:cs="Arial"/>
                <w:szCs w:val="18"/>
              </w:rPr>
            </w:pPr>
            <w:r>
              <w:rPr>
                <w:rFonts w:cs="Arial" w:hint="eastAsia"/>
                <w:szCs w:val="18"/>
              </w:rPr>
              <w:t>L</w:t>
            </w:r>
            <w:r>
              <w:rPr>
                <w:rFonts w:cs="Arial"/>
                <w:szCs w:val="18"/>
              </w:rPr>
              <w:t>3 filter parameter K</w:t>
            </w:r>
          </w:p>
        </w:tc>
        <w:tc>
          <w:tcPr>
            <w:tcW w:w="5891" w:type="dxa"/>
          </w:tcPr>
          <w:p w14:paraId="47913657" w14:textId="77777777" w:rsidR="00230ECA" w:rsidRDefault="00474A4F">
            <w:pPr>
              <w:pStyle w:val="TAC"/>
              <w:keepNext w:val="0"/>
              <w:keepLines w:val="0"/>
              <w:widowControl w:val="0"/>
              <w:jc w:val="left"/>
              <w:rPr>
                <w:rFonts w:cs="Arial"/>
                <w:szCs w:val="18"/>
              </w:rPr>
            </w:pPr>
            <w:r>
              <w:rPr>
                <w:rFonts w:cs="Arial" w:hint="eastAsia"/>
                <w:szCs w:val="18"/>
              </w:rPr>
              <w:t>4</w:t>
            </w:r>
          </w:p>
        </w:tc>
      </w:tr>
      <w:tr w:rsidR="00230ECA" w14:paraId="0FD9F407" w14:textId="77777777">
        <w:trPr>
          <w:jc w:val="center"/>
        </w:trPr>
        <w:tc>
          <w:tcPr>
            <w:tcW w:w="3284" w:type="dxa"/>
          </w:tcPr>
          <w:p w14:paraId="7A46ED86" w14:textId="77777777" w:rsidR="00230ECA" w:rsidRDefault="00474A4F">
            <w:pPr>
              <w:pStyle w:val="TAC"/>
              <w:keepNext w:val="0"/>
              <w:keepLines w:val="0"/>
              <w:widowControl w:val="0"/>
              <w:jc w:val="left"/>
              <w:rPr>
                <w:rFonts w:cs="Arial"/>
                <w:szCs w:val="18"/>
              </w:rPr>
            </w:pPr>
            <w:r>
              <w:rPr>
                <w:rFonts w:cs="Arial"/>
                <w:szCs w:val="18"/>
              </w:rPr>
              <w:t>nrofSS-BlocksToAverage</w:t>
            </w:r>
            <w:r>
              <w:rPr>
                <w:rFonts w:cs="Arial" w:hint="eastAsia"/>
                <w:szCs w:val="18"/>
              </w:rPr>
              <w:t>/</w:t>
            </w:r>
          </w:p>
        </w:tc>
        <w:tc>
          <w:tcPr>
            <w:tcW w:w="5891" w:type="dxa"/>
          </w:tcPr>
          <w:p w14:paraId="0E13275E" w14:textId="77777777" w:rsidR="00230ECA" w:rsidRDefault="00474A4F">
            <w:pPr>
              <w:pStyle w:val="TAC"/>
              <w:keepNext w:val="0"/>
              <w:keepLines w:val="0"/>
              <w:widowControl w:val="0"/>
              <w:jc w:val="left"/>
              <w:rPr>
                <w:rFonts w:cs="Arial"/>
                <w:szCs w:val="18"/>
              </w:rPr>
            </w:pPr>
            <w:r>
              <w:rPr>
                <w:rFonts w:cs="Arial" w:hint="eastAsia"/>
                <w:szCs w:val="18"/>
              </w:rPr>
              <w:t>5</w:t>
            </w:r>
          </w:p>
        </w:tc>
      </w:tr>
      <w:tr w:rsidR="00230ECA" w14:paraId="7209811A" w14:textId="77777777">
        <w:trPr>
          <w:jc w:val="center"/>
        </w:trPr>
        <w:tc>
          <w:tcPr>
            <w:tcW w:w="3284" w:type="dxa"/>
          </w:tcPr>
          <w:p w14:paraId="377370D5" w14:textId="77777777" w:rsidR="00230ECA" w:rsidRDefault="00474A4F">
            <w:pPr>
              <w:pStyle w:val="TAC"/>
              <w:keepNext w:val="0"/>
              <w:keepLines w:val="0"/>
              <w:widowControl w:val="0"/>
              <w:jc w:val="left"/>
              <w:rPr>
                <w:rFonts w:cs="Arial"/>
                <w:szCs w:val="18"/>
              </w:rPr>
            </w:pPr>
            <w:r>
              <w:rPr>
                <w:rFonts w:cs="Arial"/>
                <w:szCs w:val="18"/>
              </w:rPr>
              <w:t>absThreshSS-BlocksConsolidation</w:t>
            </w:r>
          </w:p>
        </w:tc>
        <w:tc>
          <w:tcPr>
            <w:tcW w:w="5891" w:type="dxa"/>
          </w:tcPr>
          <w:p w14:paraId="62BC6F5F" w14:textId="77777777" w:rsidR="00230ECA" w:rsidRDefault="00474A4F">
            <w:pPr>
              <w:pStyle w:val="TAC"/>
              <w:keepNext w:val="0"/>
              <w:keepLines w:val="0"/>
              <w:widowControl w:val="0"/>
              <w:jc w:val="left"/>
              <w:rPr>
                <w:rFonts w:cs="Arial"/>
                <w:szCs w:val="18"/>
              </w:rPr>
            </w:pPr>
            <w:r>
              <w:rPr>
                <w:rFonts w:cs="Arial" w:hint="eastAsia"/>
                <w:szCs w:val="18"/>
              </w:rPr>
              <w:t>-</w:t>
            </w:r>
            <w:r>
              <w:rPr>
                <w:rFonts w:cs="Arial"/>
                <w:szCs w:val="18"/>
              </w:rPr>
              <w:t>156dBm for RSRP as in TS 38.331</w:t>
            </w:r>
          </w:p>
        </w:tc>
      </w:tr>
      <w:tr w:rsidR="00230ECA" w14:paraId="0D5ACA95" w14:textId="77777777">
        <w:trPr>
          <w:jc w:val="center"/>
        </w:trPr>
        <w:tc>
          <w:tcPr>
            <w:tcW w:w="3284" w:type="dxa"/>
          </w:tcPr>
          <w:p w14:paraId="71AAAA5E" w14:textId="77777777" w:rsidR="00230ECA" w:rsidRDefault="00474A4F">
            <w:pPr>
              <w:pStyle w:val="TAC"/>
              <w:keepNext w:val="0"/>
              <w:keepLines w:val="0"/>
              <w:widowControl w:val="0"/>
              <w:jc w:val="left"/>
              <w:rPr>
                <w:rFonts w:cs="Arial"/>
                <w:szCs w:val="18"/>
              </w:rPr>
            </w:pPr>
            <w:r>
              <w:rPr>
                <w:rFonts w:cs="Arial"/>
                <w:szCs w:val="18"/>
              </w:rPr>
              <w:t>maxNrofRS-IndexesToReport</w:t>
            </w:r>
          </w:p>
        </w:tc>
        <w:tc>
          <w:tcPr>
            <w:tcW w:w="5891" w:type="dxa"/>
          </w:tcPr>
          <w:p w14:paraId="3B56D5F4" w14:textId="77777777" w:rsidR="00230ECA" w:rsidRDefault="00474A4F">
            <w:pPr>
              <w:pStyle w:val="TAC"/>
              <w:keepNext w:val="0"/>
              <w:keepLines w:val="0"/>
              <w:widowControl w:val="0"/>
              <w:jc w:val="left"/>
              <w:rPr>
                <w:rFonts w:cs="Arial"/>
                <w:szCs w:val="18"/>
              </w:rPr>
            </w:pPr>
            <w:r>
              <w:rPr>
                <w:rFonts w:cs="Arial" w:hint="eastAsia"/>
                <w:szCs w:val="18"/>
              </w:rPr>
              <w:t>8</w:t>
            </w:r>
          </w:p>
        </w:tc>
      </w:tr>
    </w:tbl>
    <w:p w14:paraId="6F1A80E8" w14:textId="77777777" w:rsidR="00230ECA" w:rsidRDefault="00230ECA"/>
    <w:sectPr w:rsidR="00230EC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E2CC5" w14:textId="77777777" w:rsidR="001563A7" w:rsidRDefault="001563A7">
      <w:pPr>
        <w:spacing w:after="0"/>
      </w:pPr>
      <w:r>
        <w:separator/>
      </w:r>
    </w:p>
  </w:endnote>
  <w:endnote w:type="continuationSeparator" w:id="0">
    <w:p w14:paraId="6A2807A3" w14:textId="77777777" w:rsidR="001563A7" w:rsidRDefault="00156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EBAE4" w14:textId="77777777" w:rsidR="00230ECA" w:rsidRDefault="00474A4F">
    <w:pPr>
      <w:pStyle w:val="a6"/>
      <w:tabs>
        <w:tab w:val="center" w:pos="4820"/>
        <w:tab w:val="right" w:pos="9639"/>
      </w:tabs>
      <w:jc w:val="left"/>
    </w:pPr>
    <w:r>
      <w:tab/>
    </w:r>
    <w:r>
      <w:fldChar w:fldCharType="begin"/>
    </w:r>
    <w:r>
      <w:rPr>
        <w:rStyle w:val="a4"/>
      </w:rPr>
      <w:instrText>PAGE</w:instrText>
    </w:r>
    <w:r>
      <w:fldChar w:fldCharType="separate"/>
    </w:r>
    <w:r>
      <w:rPr>
        <w:rStyle w:val="a4"/>
      </w:rPr>
      <w:t>1</w:t>
    </w:r>
    <w:r>
      <w:fldChar w:fldCharType="end"/>
    </w:r>
    <w:r>
      <w:rPr>
        <w:rStyle w:val="a4"/>
      </w:rPr>
      <w:t>/</w:t>
    </w:r>
    <w:r>
      <w:fldChar w:fldCharType="begin"/>
    </w:r>
    <w:r>
      <w:rPr>
        <w:rStyle w:val="a4"/>
      </w:rPr>
      <w:instrText>NUMPAGES</w:instrText>
    </w:r>
    <w:r>
      <w:fldChar w:fldCharType="separate"/>
    </w:r>
    <w:r>
      <w:rPr>
        <w:rStyle w:val="a4"/>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23C3" w14:textId="77777777" w:rsidR="001563A7" w:rsidRDefault="001563A7">
      <w:pPr>
        <w:spacing w:after="0"/>
      </w:pPr>
      <w:r>
        <w:separator/>
      </w:r>
    </w:p>
  </w:footnote>
  <w:footnote w:type="continuationSeparator" w:id="0">
    <w:p w14:paraId="2CD25F05" w14:textId="77777777" w:rsidR="001563A7" w:rsidRDefault="001563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7703"/>
    <w:multiLevelType w:val="multilevel"/>
    <w:tmpl w:val="1D62AD34"/>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CE21F9"/>
    <w:multiLevelType w:val="multilevel"/>
    <w:tmpl w:val="ED76771C"/>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F44558"/>
    <w:multiLevelType w:val="hybridMultilevel"/>
    <w:tmpl w:val="E7A2C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71FFE"/>
    <w:multiLevelType w:val="multilevel"/>
    <w:tmpl w:val="15EA0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C6673C"/>
    <w:multiLevelType w:val="multilevel"/>
    <w:tmpl w:val="74B493C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2F052FC"/>
    <w:multiLevelType w:val="multilevel"/>
    <w:tmpl w:val="A3A68036"/>
    <w:lvl w:ilvl="0">
      <w:start w:val="1"/>
      <w:numFmt w:val="bullet"/>
      <w:lvlText w:val="•"/>
      <w:lvlJc w:val="left"/>
      <w:pPr>
        <w:ind w:left="1680" w:hanging="420"/>
      </w:pPr>
      <w:rPr>
        <w:rFonts w:ascii="Calibri" w:hAnsi="Calibri"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6" w15:restartNumberingAfterBreak="0">
    <w:nsid w:val="38AF5ECF"/>
    <w:multiLevelType w:val="multilevel"/>
    <w:tmpl w:val="D7B85B88"/>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15:restartNumberingAfterBreak="0">
    <w:nsid w:val="3DD0131B"/>
    <w:multiLevelType w:val="multilevel"/>
    <w:tmpl w:val="65DC42DE"/>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3556464"/>
    <w:multiLevelType w:val="multilevel"/>
    <w:tmpl w:val="17BAAE60"/>
    <w:lvl w:ilvl="0">
      <w:start w:val="1"/>
      <w:numFmt w:val="bullet"/>
      <w:lvlText w:val="•"/>
      <w:lvlJc w:val="left"/>
      <w:pPr>
        <w:ind w:left="1680" w:hanging="420"/>
      </w:pPr>
      <w:rPr>
        <w:rFonts w:ascii="Calibri" w:hAnsi="Calibri"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9" w15:restartNumberingAfterBreak="0">
    <w:nsid w:val="52BE1676"/>
    <w:multiLevelType w:val="multilevel"/>
    <w:tmpl w:val="C58AB1A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4172E5C"/>
    <w:multiLevelType w:val="multilevel"/>
    <w:tmpl w:val="9882432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1D7CFA"/>
    <w:multiLevelType w:val="multilevel"/>
    <w:tmpl w:val="9D6CCE24"/>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25768FF"/>
    <w:multiLevelType w:val="multilevel"/>
    <w:tmpl w:val="8B36F8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81339E"/>
    <w:multiLevelType w:val="multilevel"/>
    <w:tmpl w:val="D57EBE94"/>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4281FEB"/>
    <w:multiLevelType w:val="hybridMultilevel"/>
    <w:tmpl w:val="72F6B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C7476F"/>
    <w:multiLevelType w:val="multilevel"/>
    <w:tmpl w:val="67F6A834"/>
    <w:lvl w:ilvl="0">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FEE1083"/>
    <w:multiLevelType w:val="multilevel"/>
    <w:tmpl w:val="347E56AE"/>
    <w:lvl w:ilvl="0">
      <w:start w:val="1"/>
      <w:numFmt w:val="bullet"/>
      <w:lvlText w:val="l"/>
      <w:lvlJc w:val="left"/>
      <w:pPr>
        <w:ind w:left="420" w:hanging="420"/>
      </w:pPr>
      <w:rPr>
        <w:rFonts w:ascii="Wingdings" w:eastAsia="Wingdings" w:hAnsi="Wingdings" w:cs="Wingdings"/>
        <w:b w:val="0"/>
        <w:i w:val="0"/>
        <w:color w:val="000000"/>
        <w:sz w:val="20"/>
      </w:rPr>
    </w:lvl>
    <w:lvl w:ilvl="1">
      <w:start w:val="1"/>
      <w:numFmt w:val="bullet"/>
      <w:lvlText w:val="n"/>
      <w:lvlJc w:val="left"/>
      <w:pPr>
        <w:ind w:left="840" w:hanging="420"/>
      </w:pPr>
      <w:rPr>
        <w:rFonts w:ascii="Wingdings" w:eastAsia="Wingdings" w:hAnsi="Wingdings" w:cs="Wingdings"/>
        <w:b w:val="0"/>
        <w:i w:val="0"/>
      </w:rPr>
    </w:lvl>
    <w:lvl w:ilvl="2">
      <w:start w:val="1"/>
      <w:numFmt w:val="bullet"/>
      <w:lvlText w:val="u"/>
      <w:lvlJc w:val="left"/>
      <w:pPr>
        <w:ind w:left="1260" w:hanging="420"/>
      </w:pPr>
      <w:rPr>
        <w:rFonts w:ascii="Wingdings" w:eastAsia="Wingdings" w:hAnsi="Wingdings" w:cs="Wingdings"/>
        <w:b w:val="0"/>
        <w:i w:val="0"/>
      </w:rPr>
    </w:lvl>
    <w:lvl w:ilvl="3">
      <w:start w:val="1"/>
      <w:numFmt w:val="bullet"/>
      <w:lvlText w:val="l"/>
      <w:lvlJc w:val="left"/>
      <w:pPr>
        <w:ind w:left="1680" w:hanging="420"/>
      </w:pPr>
      <w:rPr>
        <w:rFonts w:ascii="Wingdings" w:eastAsia="Wingdings" w:hAnsi="Wingdings" w:cs="Wingdings"/>
        <w:b w:val="0"/>
        <w:i w:val="0"/>
      </w:rPr>
    </w:lvl>
    <w:lvl w:ilvl="4">
      <w:start w:val="1"/>
      <w:numFmt w:val="bullet"/>
      <w:lvlText w:val="n"/>
      <w:lvlJc w:val="left"/>
      <w:pPr>
        <w:ind w:left="2100" w:hanging="420"/>
      </w:pPr>
      <w:rPr>
        <w:rFonts w:ascii="Wingdings" w:eastAsia="Wingdings" w:hAnsi="Wingdings" w:cs="Wingdings"/>
        <w:b w:val="0"/>
        <w:i w:val="0"/>
      </w:rPr>
    </w:lvl>
    <w:lvl w:ilvl="5">
      <w:start w:val="1"/>
      <w:numFmt w:val="bullet"/>
      <w:lvlText w:val="u"/>
      <w:lvlJc w:val="left"/>
      <w:pPr>
        <w:ind w:left="2520" w:hanging="420"/>
      </w:pPr>
      <w:rPr>
        <w:rFonts w:ascii="Wingdings" w:eastAsia="Wingdings" w:hAnsi="Wingdings" w:cs="Wingdings"/>
        <w:b w:val="0"/>
        <w:i w:val="0"/>
      </w:rPr>
    </w:lvl>
    <w:lvl w:ilvl="6">
      <w:start w:val="1"/>
      <w:numFmt w:val="bullet"/>
      <w:lvlText w:val="l"/>
      <w:lvlJc w:val="left"/>
      <w:pPr>
        <w:ind w:left="2940" w:hanging="420"/>
      </w:pPr>
      <w:rPr>
        <w:rFonts w:ascii="Wingdings" w:eastAsia="Wingdings" w:hAnsi="Wingdings" w:cs="Wingdings"/>
        <w:b w:val="0"/>
        <w:i w:val="0"/>
      </w:rPr>
    </w:lvl>
    <w:lvl w:ilvl="7">
      <w:start w:val="1"/>
      <w:numFmt w:val="bullet"/>
      <w:lvlText w:val="n"/>
      <w:lvlJc w:val="left"/>
      <w:pPr>
        <w:ind w:left="3360" w:hanging="420"/>
      </w:pPr>
      <w:rPr>
        <w:rFonts w:ascii="Wingdings" w:eastAsia="Wingdings" w:hAnsi="Wingdings" w:cs="Wingdings"/>
        <w:b w:val="0"/>
        <w:i w:val="0"/>
      </w:rPr>
    </w:lvl>
    <w:lvl w:ilvl="8">
      <w:start w:val="1"/>
      <w:numFmt w:val="bullet"/>
      <w:lvlText w:val="u"/>
      <w:lvlJc w:val="left"/>
      <w:pPr>
        <w:ind w:left="3780" w:hanging="420"/>
      </w:pPr>
      <w:rPr>
        <w:rFonts w:ascii="Wingdings" w:eastAsia="Wingdings" w:hAnsi="Wingdings" w:cs="Wingdings"/>
        <w:b w:val="0"/>
        <w:i w:val="0"/>
      </w:rPr>
    </w:lvl>
  </w:abstractNum>
  <w:num w:numId="1">
    <w:abstractNumId w:val="9"/>
  </w:num>
  <w:num w:numId="2">
    <w:abstractNumId w:val="11"/>
  </w:num>
  <w:num w:numId="3">
    <w:abstractNumId w:val="7"/>
  </w:num>
  <w:num w:numId="4">
    <w:abstractNumId w:val="4"/>
  </w:num>
  <w:num w:numId="5">
    <w:abstractNumId w:val="13"/>
  </w:num>
  <w:num w:numId="6">
    <w:abstractNumId w:val="3"/>
  </w:num>
  <w:num w:numId="7">
    <w:abstractNumId w:val="12"/>
  </w:num>
  <w:num w:numId="8">
    <w:abstractNumId w:val="9"/>
  </w:num>
  <w:num w:numId="9">
    <w:abstractNumId w:val="9"/>
  </w:num>
  <w:num w:numId="10">
    <w:abstractNumId w:val="9"/>
  </w:num>
  <w:num w:numId="11">
    <w:abstractNumId w:val="9"/>
  </w:num>
  <w:num w:numId="12">
    <w:abstractNumId w:val="13"/>
  </w:num>
  <w:num w:numId="13">
    <w:abstractNumId w:val="0"/>
  </w:num>
  <w:num w:numId="14">
    <w:abstractNumId w:val="1"/>
  </w:num>
  <w:num w:numId="15">
    <w:abstractNumId w:val="9"/>
  </w:num>
  <w:num w:numId="16">
    <w:abstractNumId w:val="8"/>
  </w:num>
  <w:num w:numId="17">
    <w:abstractNumId w:val="9"/>
  </w:num>
  <w:num w:numId="18">
    <w:abstractNumId w:val="9"/>
  </w:num>
  <w:num w:numId="19">
    <w:abstractNumId w:val="9"/>
  </w:num>
  <w:num w:numId="20">
    <w:abstractNumId w:val="9"/>
  </w:num>
  <w:num w:numId="21">
    <w:abstractNumId w:val="6"/>
  </w:num>
  <w:num w:numId="22">
    <w:abstractNumId w:val="15"/>
  </w:num>
  <w:num w:numId="23">
    <w:abstractNumId w:val="16"/>
  </w:num>
  <w:num w:numId="24">
    <w:abstractNumId w:val="10"/>
  </w:num>
  <w:num w:numId="25">
    <w:abstractNumId w:val="5"/>
  </w:num>
  <w:num w:numId="26">
    <w:abstractNumId w:val="14"/>
  </w:num>
  <w:num w:numId="27">
    <w:abstractNumId w:val="2"/>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ECA"/>
    <w:rsid w:val="0009302C"/>
    <w:rsid w:val="00095300"/>
    <w:rsid w:val="001563A7"/>
    <w:rsid w:val="001720E6"/>
    <w:rsid w:val="001A20C4"/>
    <w:rsid w:val="00230ECA"/>
    <w:rsid w:val="002E671A"/>
    <w:rsid w:val="003A3D65"/>
    <w:rsid w:val="00474A4F"/>
    <w:rsid w:val="00555066"/>
    <w:rsid w:val="00861227"/>
    <w:rsid w:val="00951835"/>
    <w:rsid w:val="00A33A57"/>
    <w:rsid w:val="00E37451"/>
    <w:rsid w:val="00E85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F0E82"/>
  <w15:docId w15:val="{B802D64F-D6E5-4EB6-9898-C900C342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jc w:val="both"/>
    </w:pPr>
    <w:rPr>
      <w:rFonts w:ascii="Arial" w:eastAsia="宋体" w:hAnsi="Arial" w:cs="Times New Roman"/>
      <w:kern w:val="0"/>
      <w:sz w:val="20"/>
      <w:szCs w:val="20"/>
      <w:lang w:val="en-GB"/>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rPr>
  </w:style>
  <w:style w:type="paragraph" w:styleId="2">
    <w:name w:val="heading 2"/>
    <w:basedOn w:val="1"/>
    <w:next w:val="a"/>
    <w:link w:val="20"/>
    <w:uiPriority w:val="9"/>
    <w:unhideWhenUsed/>
    <w:qFormat/>
    <w:pPr>
      <w:numPr>
        <w:ilvl w:val="1"/>
      </w:numPr>
      <w:pBdr>
        <w:top w:val="nil"/>
      </w:pBdr>
      <w:tabs>
        <w:tab w:val="left" w:pos="576"/>
      </w:tabs>
      <w:spacing w:before="180"/>
      <w:outlineLvl w:val="1"/>
    </w:pPr>
    <w:rPr>
      <w:sz w:val="32"/>
      <w:szCs w:val="32"/>
    </w:rPr>
  </w:style>
  <w:style w:type="paragraph" w:styleId="3">
    <w:name w:val="heading 3"/>
    <w:basedOn w:val="2"/>
    <w:next w:val="a"/>
    <w:link w:val="30"/>
    <w:uiPriority w:val="9"/>
    <w:unhideWhenUsed/>
    <w:qFormat/>
    <w:pPr>
      <w:numPr>
        <w:ilvl w:val="2"/>
      </w:numPr>
      <w:tabs>
        <w:tab w:val="left" w:pos="720"/>
      </w:tabs>
      <w:spacing w:before="120"/>
      <w:outlineLvl w:val="2"/>
    </w:pPr>
    <w:rPr>
      <w:sz w:val="28"/>
      <w:szCs w:val="28"/>
    </w:rPr>
  </w:style>
  <w:style w:type="paragraph" w:styleId="4">
    <w:name w:val="heading 4"/>
    <w:basedOn w:val="3"/>
    <w:next w:val="a"/>
    <w:link w:val="40"/>
    <w:uiPriority w:val="9"/>
    <w:semiHidden/>
    <w:unhideWhenUsed/>
    <w:qFormat/>
    <w:pPr>
      <w:numPr>
        <w:ilvl w:val="3"/>
      </w:numPr>
      <w:tabs>
        <w:tab w:val="left" w:pos="864"/>
      </w:tabs>
      <w:outlineLvl w:val="3"/>
    </w:pPr>
    <w:rPr>
      <w:sz w:val="24"/>
      <w:szCs w:val="24"/>
    </w:rPr>
  </w:style>
  <w:style w:type="paragraph" w:styleId="5">
    <w:name w:val="heading 5"/>
    <w:basedOn w:val="4"/>
    <w:next w:val="a"/>
    <w:link w:val="50"/>
    <w:uiPriority w:val="9"/>
    <w:semiHidden/>
    <w:unhideWhenUsed/>
    <w:qFormat/>
    <w:pPr>
      <w:numPr>
        <w:ilvl w:val="4"/>
      </w:numPr>
      <w:tabs>
        <w:tab w:val="left" w:pos="1008"/>
      </w:tabs>
      <w:outlineLvl w:val="4"/>
    </w:pPr>
    <w:rPr>
      <w:sz w:val="22"/>
      <w:szCs w:val="22"/>
    </w:rPr>
  </w:style>
  <w:style w:type="paragraph" w:styleId="6">
    <w:name w:val="heading 6"/>
    <w:basedOn w:val="a"/>
    <w:next w:val="a"/>
    <w:link w:val="60"/>
    <w:uiPriority w:val="9"/>
    <w:semiHidden/>
    <w:unhideWhenUsed/>
    <w:qFormat/>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ascii="Arial" w:eastAsia="宋体" w:hAnsi="Arial" w:cs="Times New Roman"/>
      <w:kern w:val="0"/>
      <w:sz w:val="36"/>
      <w:szCs w:val="36"/>
      <w:lang w:val="en-GB"/>
    </w:rPr>
  </w:style>
  <w:style w:type="character" w:customStyle="1" w:styleId="20">
    <w:name w:val="标题 2 字符"/>
    <w:basedOn w:val="a0"/>
    <w:link w:val="2"/>
    <w:rPr>
      <w:rFonts w:ascii="Arial" w:eastAsia="宋体" w:hAnsi="Arial" w:cs="Times New Roman"/>
      <w:kern w:val="0"/>
      <w:sz w:val="32"/>
      <w:szCs w:val="32"/>
      <w:lang w:val="en-GB"/>
    </w:rPr>
  </w:style>
  <w:style w:type="character" w:customStyle="1" w:styleId="30">
    <w:name w:val="标题 3 字符"/>
    <w:basedOn w:val="a0"/>
    <w:link w:val="3"/>
    <w:rPr>
      <w:rFonts w:ascii="Arial" w:eastAsia="宋体" w:hAnsi="Arial" w:cs="Times New Roman"/>
      <w:kern w:val="0"/>
      <w:sz w:val="28"/>
      <w:szCs w:val="28"/>
      <w:lang w:val="en-GB"/>
    </w:rPr>
  </w:style>
  <w:style w:type="character" w:customStyle="1" w:styleId="40">
    <w:name w:val="标题 4 字符"/>
    <w:basedOn w:val="a0"/>
    <w:link w:val="4"/>
    <w:rPr>
      <w:rFonts w:ascii="Arial" w:eastAsia="宋体" w:hAnsi="Arial" w:cs="Times New Roman"/>
      <w:kern w:val="0"/>
      <w:sz w:val="24"/>
      <w:szCs w:val="24"/>
      <w:lang w:val="en-GB"/>
    </w:rPr>
  </w:style>
  <w:style w:type="character" w:customStyle="1" w:styleId="50">
    <w:name w:val="标题 5 字符"/>
    <w:basedOn w:val="a0"/>
    <w:link w:val="5"/>
    <w:rPr>
      <w:rFonts w:ascii="Arial" w:eastAsia="宋体" w:hAnsi="Arial" w:cs="Times New Roman"/>
      <w:kern w:val="0"/>
      <w:sz w:val="22"/>
      <w:lang w:val="en-GB"/>
    </w:rPr>
  </w:style>
  <w:style w:type="character" w:customStyle="1" w:styleId="60">
    <w:name w:val="标题 6 字符"/>
    <w:basedOn w:val="a0"/>
    <w:link w:val="6"/>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rPr>
      <w:rFonts w:ascii="Arial" w:eastAsia="宋体" w:hAnsi="Arial" w:cs="Arial"/>
      <w:kern w:val="0"/>
      <w:sz w:val="20"/>
      <w:szCs w:val="20"/>
      <w:lang w:val="en-GB"/>
    </w:rPr>
  </w:style>
  <w:style w:type="character" w:customStyle="1" w:styleId="90">
    <w:name w:val="标题 9 字符"/>
    <w:basedOn w:val="a0"/>
    <w:link w:val="9"/>
    <w:rPr>
      <w:rFonts w:ascii="Arial" w:eastAsia="宋体" w:hAnsi="Arial" w:cs="Arial"/>
      <w:kern w:val="0"/>
      <w:sz w:val="20"/>
      <w:szCs w:val="20"/>
      <w:lang w:val="en-GB"/>
    </w:rPr>
  </w:style>
  <w:style w:type="character" w:styleId="a3">
    <w:name w:val="Hyperlink"/>
    <w:uiPriority w:val="99"/>
    <w:rPr>
      <w:color w:val="0000FF"/>
      <w:u w:val="single"/>
      <w:lang w:val="en-GB"/>
    </w:rPr>
  </w:style>
  <w:style w:type="character" w:styleId="a4">
    <w:name w:val="page number"/>
    <w:basedOn w:val="a0"/>
  </w:style>
  <w:style w:type="character" w:customStyle="1" w:styleId="a5">
    <w:name w:val="页脚 字符"/>
    <w:link w:val="a6"/>
    <w:uiPriority w:val="99"/>
    <w:qFormat/>
    <w:rPr>
      <w:rFonts w:ascii="Arial" w:hAnsi="Arial" w:cs="Arial"/>
      <w:b/>
      <w:i/>
      <w:sz w:val="18"/>
      <w:szCs w:val="18"/>
    </w:rPr>
  </w:style>
  <w:style w:type="character" w:customStyle="1" w:styleId="Doc-titleChar">
    <w:name w:val="Doc-title Char"/>
    <w:link w:val="Doc-title"/>
    <w:qFormat/>
    <w:rPr>
      <w:rFonts w:ascii="Arial" w:eastAsia="MS Mincho" w:hAnsi="Arial" w:cs="Arial"/>
      <w:szCs w:val="24"/>
      <w:lang w:val="en-GB" w:eastAsia="en-GB"/>
    </w:rPr>
  </w:style>
  <w:style w:type="character" w:customStyle="1" w:styleId="11">
    <w:name w:val="正文文本 字符1"/>
    <w:link w:val="a7"/>
    <w:rPr>
      <w:rFonts w:ascii="Arial" w:hAnsi="Arial"/>
      <w:lang w:val="en-GB"/>
    </w:rPr>
  </w:style>
  <w:style w:type="character" w:customStyle="1" w:styleId="B1Char">
    <w:name w:val="B1 Char"/>
    <w:link w:val="B1"/>
    <w:qFormat/>
    <w:rPr>
      <w:rFonts w:ascii="Arial"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CRCoverPageZchn">
    <w:name w:val="CR Cover Page Zchn"/>
    <w:link w:val="CRCoverPage"/>
    <w:rPr>
      <w:rFonts w:ascii="Arial" w:hAnsi="Arial"/>
      <w:lang w:val="en-GB" w:eastAsia="en-US"/>
    </w:rPr>
  </w:style>
  <w:style w:type="paragraph" w:styleId="a7">
    <w:name w:val="Body Text"/>
    <w:basedOn w:val="a"/>
    <w:link w:val="11"/>
    <w:rPr>
      <w:rFonts w:eastAsiaTheme="minorEastAsia" w:cstheme="minorBidi"/>
      <w:kern w:val="2"/>
      <w:sz w:val="21"/>
      <w:szCs w:val="22"/>
    </w:rPr>
  </w:style>
  <w:style w:type="character" w:customStyle="1" w:styleId="a8">
    <w:name w:val="正文文本 字符"/>
    <w:basedOn w:val="a0"/>
    <w:rPr>
      <w:rFonts w:ascii="Arial" w:eastAsia="宋体" w:hAnsi="Arial" w:cs="Times New Roman"/>
      <w:kern w:val="0"/>
      <w:sz w:val="20"/>
      <w:szCs w:val="20"/>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cstheme="minorBidi"/>
      <w:kern w:val="2"/>
      <w:sz w:val="21"/>
      <w:szCs w:val="24"/>
      <w:lang w:eastAsia="en-GB"/>
    </w:rPr>
  </w:style>
  <w:style w:type="paragraph" w:styleId="a6">
    <w:name w:val="footer"/>
    <w:basedOn w:val="a9"/>
    <w:link w:val="a5"/>
    <w:uiPriority w:val="99"/>
    <w:qFormat/>
    <w:pPr>
      <w:widowControl w:val="0"/>
      <w:pBdr>
        <w:bottom w:val="nil"/>
      </w:pBdr>
      <w:tabs>
        <w:tab w:val="clear" w:pos="4153"/>
        <w:tab w:val="clear" w:pos="8306"/>
      </w:tabs>
      <w:snapToGrid/>
      <w:spacing w:after="0"/>
    </w:pPr>
    <w:rPr>
      <w:rFonts w:eastAsiaTheme="minorEastAsia" w:cs="Arial"/>
      <w:b/>
      <w:i/>
      <w:kern w:val="2"/>
      <w:lang w:val="en-US"/>
    </w:rPr>
  </w:style>
  <w:style w:type="character" w:customStyle="1" w:styleId="12">
    <w:name w:val="页脚 字符1"/>
    <w:basedOn w:val="a0"/>
    <w:uiPriority w:val="99"/>
    <w:rPr>
      <w:rFonts w:ascii="Arial" w:eastAsia="宋体" w:hAnsi="Arial" w:cs="Times New Roman"/>
      <w:kern w:val="0"/>
      <w:sz w:val="18"/>
      <w:szCs w:val="18"/>
      <w:lang w:val="en-GB"/>
    </w:rPr>
  </w:style>
  <w:style w:type="paragraph" w:customStyle="1" w:styleId="3GPPHeader">
    <w:name w:val="3GPP_Header"/>
    <w:basedOn w:val="a"/>
    <w:pPr>
      <w:tabs>
        <w:tab w:val="left" w:pos="1701"/>
        <w:tab w:val="right" w:pos="9639"/>
      </w:tabs>
      <w:spacing w:after="240"/>
    </w:pPr>
    <w:rPr>
      <w:b/>
      <w:sz w:val="24"/>
    </w:rPr>
  </w:style>
  <w:style w:type="paragraph" w:customStyle="1" w:styleId="B1">
    <w:name w:val="B1"/>
    <w:basedOn w:val="aa"/>
    <w:link w:val="B1Char"/>
    <w:qFormat/>
    <w:pPr>
      <w:spacing w:after="180"/>
      <w:ind w:left="568" w:firstLineChars="0" w:hanging="284"/>
      <w:jc w:val="left"/>
    </w:pPr>
    <w:rPr>
      <w:rFonts w:eastAsiaTheme="minorEastAsia" w:cstheme="minorBidi"/>
      <w:kern w:val="2"/>
      <w:sz w:val="21"/>
      <w:szCs w:val="22"/>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jc w:val="left"/>
    </w:pPr>
    <w:rPr>
      <w:rFonts w:eastAsia="MS Mincho" w:cs="Arial"/>
      <w:kern w:val="2"/>
      <w:sz w:val="21"/>
      <w:szCs w:val="24"/>
      <w:lang w:eastAsia="en-GB"/>
    </w:rPr>
  </w:style>
  <w:style w:type="paragraph" w:styleId="a9">
    <w:name w:val="header"/>
    <w:basedOn w:val="a"/>
    <w:link w:val="ab"/>
    <w:uiPriority w:val="9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Pr>
      <w:rFonts w:ascii="Arial" w:eastAsia="宋体" w:hAnsi="Arial" w:cs="Times New Roman"/>
      <w:kern w:val="0"/>
      <w:sz w:val="18"/>
      <w:szCs w:val="18"/>
      <w:lang w:val="en-GB"/>
    </w:rPr>
  </w:style>
  <w:style w:type="paragraph" w:styleId="aa">
    <w:name w:val="List"/>
    <w:basedOn w:val="a"/>
    <w:uiPriority w:val="99"/>
    <w:pPr>
      <w:ind w:left="200" w:hangingChars="200" w:hanging="200"/>
    </w:pPr>
  </w:style>
  <w:style w:type="paragraph" w:styleId="ac">
    <w:name w:val="List Paragraph"/>
    <w:basedOn w:val="a"/>
    <w:link w:val="ad"/>
    <w:uiPriority w:val="34"/>
    <w:qFormat/>
    <w:pPr>
      <w:ind w:firstLineChars="200" w:firstLine="420"/>
    </w:p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rPr>
      <w:color w:val="605E5C"/>
      <w:shd w:val="clear" w:color="auto" w:fill="E1DFDD"/>
    </w:rPr>
  </w:style>
  <w:style w:type="paragraph" w:styleId="af">
    <w:name w:val="Balloon Text"/>
    <w:basedOn w:val="a"/>
    <w:link w:val="af0"/>
    <w:uiPriority w:val="99"/>
    <w:pPr>
      <w:spacing w:after="0"/>
    </w:pPr>
    <w:rPr>
      <w:sz w:val="18"/>
      <w:szCs w:val="18"/>
    </w:rPr>
  </w:style>
  <w:style w:type="character" w:customStyle="1" w:styleId="af0">
    <w:name w:val="批注框文本 字符"/>
    <w:basedOn w:val="a0"/>
    <w:link w:val="af"/>
    <w:uiPriority w:val="99"/>
    <w:rPr>
      <w:rFonts w:ascii="Arial" w:eastAsia="宋体" w:hAnsi="Arial" w:cs="Times New Roman"/>
      <w:kern w:val="0"/>
      <w:sz w:val="18"/>
      <w:szCs w:val="18"/>
      <w:lang w:val="en-GB"/>
    </w:rPr>
  </w:style>
  <w:style w:type="character" w:styleId="af1">
    <w:name w:val="annotation reference"/>
    <w:basedOn w:val="a0"/>
    <w:uiPriority w:val="99"/>
    <w:qFormat/>
    <w:rPr>
      <w:sz w:val="21"/>
      <w:szCs w:val="21"/>
    </w:rPr>
  </w:style>
  <w:style w:type="paragraph" w:styleId="af2">
    <w:name w:val="annotation text"/>
    <w:basedOn w:val="a"/>
    <w:link w:val="af3"/>
    <w:uiPriority w:val="99"/>
    <w:qFormat/>
    <w:pPr>
      <w:jc w:val="left"/>
    </w:pPr>
  </w:style>
  <w:style w:type="character" w:customStyle="1" w:styleId="af3">
    <w:name w:val="批注文字 字符"/>
    <w:basedOn w:val="a0"/>
    <w:link w:val="af2"/>
    <w:uiPriority w:val="99"/>
    <w:qFormat/>
    <w:rPr>
      <w:rFonts w:ascii="Arial" w:eastAsia="宋体" w:hAnsi="Arial" w:cs="Times New Roman"/>
      <w:kern w:val="0"/>
      <w:sz w:val="20"/>
      <w:szCs w:val="20"/>
      <w:lang w:val="en-GB"/>
    </w:rPr>
  </w:style>
  <w:style w:type="paragraph" w:styleId="af4">
    <w:name w:val="annotation subject"/>
    <w:basedOn w:val="af2"/>
    <w:next w:val="af2"/>
    <w:link w:val="af5"/>
    <w:uiPriority w:val="99"/>
    <w:rPr>
      <w:b/>
    </w:rPr>
  </w:style>
  <w:style w:type="character" w:customStyle="1" w:styleId="af5">
    <w:name w:val="批注主题 字符"/>
    <w:basedOn w:val="af3"/>
    <w:link w:val="af4"/>
    <w:uiPriority w:val="99"/>
    <w:rPr>
      <w:rFonts w:ascii="Arial" w:eastAsia="宋体" w:hAnsi="Arial" w:cs="Times New Roman"/>
      <w:b/>
      <w:kern w:val="0"/>
      <w:sz w:val="20"/>
      <w:szCs w:val="20"/>
      <w:lang w:val="en-GB"/>
    </w:rPr>
  </w:style>
  <w:style w:type="paragraph" w:customStyle="1" w:styleId="Agreement">
    <w:name w:val="Agreement"/>
    <w:basedOn w:val="a"/>
    <w:next w:val="Doc-text2"/>
    <w:uiPriority w:val="99"/>
    <w:qFormat/>
    <w:pPr>
      <w:numPr>
        <w:numId w:val="2"/>
      </w:numPr>
      <w:overflowPunct/>
      <w:autoSpaceDE/>
      <w:autoSpaceDN/>
      <w:adjustRightInd/>
      <w:spacing w:before="60" w:after="0"/>
      <w:jc w:val="left"/>
    </w:pPr>
    <w:rPr>
      <w:rFonts w:eastAsia="MS Mincho"/>
      <w:b/>
      <w:szCs w:val="24"/>
      <w:lang w:eastAsia="en-GB"/>
    </w:rPr>
  </w:style>
  <w:style w:type="character" w:customStyle="1" w:styleId="ad">
    <w:name w:val="列表段落 字符"/>
    <w:link w:val="ac"/>
    <w:uiPriority w:val="34"/>
    <w:qFormat/>
    <w:rPr>
      <w:rFonts w:ascii="Arial" w:eastAsia="宋体" w:hAnsi="Arial" w:cs="Times New Roman"/>
      <w:kern w:val="0"/>
      <w:sz w:val="20"/>
      <w:szCs w:val="20"/>
      <w:lang w:val="en-GB"/>
    </w:rPr>
  </w:style>
  <w:style w:type="paragraph" w:customStyle="1" w:styleId="TAL">
    <w:name w:val="TAL"/>
    <w:basedOn w:val="a"/>
    <w:link w:val="TALCar"/>
    <w:qFormat/>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a0"/>
    <w:link w:val="TAL"/>
    <w:qFormat/>
    <w:rPr>
      <w:rFonts w:ascii="Arial" w:hAnsi="Arial" w:cs="Times New Roman"/>
      <w:kern w:val="0"/>
      <w:sz w:val="18"/>
      <w:szCs w:val="20"/>
      <w:lang w:val="en-GB" w:eastAsia="en-US"/>
    </w:rPr>
  </w:style>
  <w:style w:type="character" w:styleId="af6">
    <w:name w:val="Emphasis"/>
    <w:qFormat/>
    <w:rPr>
      <w:i/>
    </w:rPr>
  </w:style>
  <w:style w:type="character" w:customStyle="1" w:styleId="Apple-converted-space">
    <w:name w:val="Apple-converted-space"/>
    <w:qFormat/>
  </w:style>
  <w:style w:type="paragraph" w:customStyle="1" w:styleId="Reference">
    <w:name w:val="Reference"/>
    <w:basedOn w:val="a"/>
    <w:qFormat/>
    <w:pPr>
      <w:numPr>
        <w:numId w:val="5"/>
      </w:numPr>
      <w:spacing w:after="180" w:line="259" w:lineRule="auto"/>
    </w:pPr>
    <w:rPr>
      <w:rFonts w:eastAsia="Times New Roman"/>
      <w:lang w:eastAsia="ja-JP"/>
    </w:rPr>
  </w:style>
  <w:style w:type="paragraph" w:customStyle="1" w:styleId="Bodytext">
    <w:name w:val="Bodytext"/>
    <w:basedOn w:val="a"/>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af7">
    <w:name w:val="Unresolved Mention"/>
    <w:basedOn w:val="a0"/>
    <w:uiPriority w:val="99"/>
    <w:rPr>
      <w:color w:val="605E5C"/>
      <w:shd w:val="clear" w:color="auto" w:fill="E1DFDD"/>
    </w:rPr>
  </w:style>
  <w:style w:type="table" w:styleId="af8">
    <w:name w:val="Grid Table Light"/>
    <w:basedOn w:val="a1"/>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link w:val="Observation0"/>
    <w:qFormat/>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0">
    <w:name w:val="Observation 字符"/>
    <w:basedOn w:val="a0"/>
    <w:link w:val="Observation"/>
    <w:rPr>
      <w:rFonts w:ascii="Times New Roman" w:hAnsi="Times New Roman" w:cs="Times New Roman"/>
      <w:b/>
      <w:kern w:val="0"/>
      <w:sz w:val="20"/>
      <w:szCs w:val="20"/>
    </w:rPr>
  </w:style>
  <w:style w:type="paragraph" w:customStyle="1" w:styleId="TAH">
    <w:name w:val="TAH"/>
    <w:basedOn w:val="TAC"/>
    <w:qFormat/>
    <w:rPr>
      <w:b/>
    </w:rPr>
  </w:style>
  <w:style w:type="paragraph" w:customStyle="1" w:styleId="TAC">
    <w:name w:val="TAC"/>
    <w:basedOn w:val="TAL"/>
    <w:link w:val="TACChar"/>
    <w:qFormat/>
    <w:pPr>
      <w:jc w:val="center"/>
    </w:pPr>
    <w:rPr>
      <w:rFonts w:eastAsia="MS Mincho"/>
    </w:rPr>
  </w:style>
  <w:style w:type="character" w:customStyle="1" w:styleId="TACChar">
    <w:name w:val="TAC Char"/>
    <w:link w:val="TAC"/>
    <w:qFormat/>
    <w:rPr>
      <w:rFonts w:ascii="Arial" w:eastAsia="MS Mincho"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2992</Words>
  <Characters>17058</Characters>
  <Application>Microsoft Office Word</Application>
  <DocSecurity>0</DocSecurity>
  <Lines>142</Lines>
  <Paragraphs>40</Paragraphs>
  <ScaleCrop>false</ScaleCrop>
  <Company/>
  <LinksUpToDate>false</LinksUpToDate>
  <CharactersWithSpaces>20010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OPPO-Zonda</cp:lastModifiedBy>
  <cp:revision>14</cp:revision>
  <dcterms:created xsi:type="dcterms:W3CDTF">2024-05-10T07:48:00Z</dcterms:created>
  <dcterms:modified xsi:type="dcterms:W3CDTF">2024-05-10T09:00:00Z</dcterms:modified>
</cp:coreProperties>
</file>